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1DF8F" w14:textId="6883B4EA" w:rsidR="00272FED" w:rsidRPr="007B547E" w:rsidRDefault="00272FED" w:rsidP="00D6388D">
      <w:pPr>
        <w:pStyle w:val="Texte"/>
        <w:spacing w:before="480" w:after="240"/>
        <w:rPr>
          <w:rFonts w:ascii="Helvetica 75 Bold" w:hAnsi="Helvetica 75 Bold"/>
          <w:b/>
          <w:bCs/>
          <w:sz w:val="72"/>
          <w:szCs w:val="72"/>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7B547E">
        <w:rPr>
          <w:rFonts w:ascii="Helvetica 75 Bold" w:hAnsi="Helvetica 75 Bold"/>
          <w:b/>
          <w:bCs/>
          <w:sz w:val="72"/>
          <w:szCs w:val="72"/>
        </w:rPr>
        <w:t>Annexe</w:t>
      </w:r>
      <w:r w:rsidRPr="007B547E">
        <w:rPr>
          <w:rFonts w:ascii="Helvetica 75 Bold" w:hAnsi="Helvetica 75 Bold"/>
          <w:b/>
          <w:bCs/>
          <w:sz w:val="72"/>
        </w:rPr>
        <w:t xml:space="preserve"> 2 </w:t>
      </w:r>
      <w:r w:rsidRPr="007B547E">
        <w:rPr>
          <w:rFonts w:ascii="Helvetica 75 Bold" w:hAnsi="Helvetica 75 Bold"/>
          <w:b/>
          <w:bCs/>
          <w:sz w:val="72"/>
          <w:szCs w:val="72"/>
        </w:rPr>
        <w:t>-</w:t>
      </w:r>
      <w:r w:rsidRPr="007B547E">
        <w:rPr>
          <w:rFonts w:ascii="Helvetica 75 Bold" w:hAnsi="Helvetica 75 Bold"/>
          <w:b/>
          <w:bCs/>
          <w:sz w:val="72"/>
        </w:rPr>
        <w:t xml:space="preserve"> </w:t>
      </w:r>
      <w:r w:rsidR="00525A11">
        <w:rPr>
          <w:rFonts w:ascii="Helvetica 75 Bold" w:hAnsi="Helvetica 75 Bold"/>
          <w:b/>
          <w:bCs/>
          <w:sz w:val="72"/>
        </w:rPr>
        <w:t>P</w:t>
      </w:r>
      <w:r w:rsidRPr="007B547E">
        <w:rPr>
          <w:rFonts w:ascii="Helvetica 75 Bold" w:hAnsi="Helvetica 75 Bold"/>
          <w:b/>
          <w:bCs/>
          <w:sz w:val="72"/>
        </w:rPr>
        <w:t>énalités</w:t>
      </w:r>
      <w:bookmarkEnd w:id="0"/>
      <w:bookmarkEnd w:id="1"/>
      <w:bookmarkEnd w:id="2"/>
      <w:bookmarkEnd w:id="3"/>
      <w:bookmarkEnd w:id="4"/>
      <w:bookmarkEnd w:id="5"/>
      <w:bookmarkEnd w:id="6"/>
      <w:bookmarkEnd w:id="7"/>
      <w:bookmarkEnd w:id="8"/>
      <w:bookmarkEnd w:id="9"/>
    </w:p>
    <w:p w14:paraId="12D1DF90" w14:textId="77777777" w:rsidR="000E79C9" w:rsidRPr="00D6388D" w:rsidRDefault="00CD1A47" w:rsidP="00D6388D">
      <w:pPr>
        <w:spacing w:before="360" w:after="240"/>
        <w:rPr>
          <w:b/>
          <w:bCs/>
          <w:sz w:val="36"/>
          <w:szCs w:val="36"/>
        </w:rPr>
      </w:pPr>
      <w:r w:rsidRPr="00D6388D">
        <w:rPr>
          <w:b/>
          <w:bCs/>
          <w:sz w:val="36"/>
          <w:szCs w:val="36"/>
        </w:rPr>
        <w:t xml:space="preserve">Offre </w:t>
      </w:r>
      <w:r w:rsidR="000E79C9" w:rsidRPr="00D6388D">
        <w:rPr>
          <w:b/>
          <w:bCs/>
          <w:sz w:val="36"/>
          <w:szCs w:val="36"/>
        </w:rPr>
        <w:t>FTTE passif</w:t>
      </w:r>
      <w:r w:rsidR="000E79C9" w:rsidRPr="00D6388D">
        <w:rPr>
          <w:rFonts w:cs="Calibri"/>
          <w:b/>
          <w:bCs/>
          <w:sz w:val="36"/>
          <w:szCs w:val="36"/>
        </w:rPr>
        <w:t xml:space="preserve"> </w:t>
      </w:r>
      <w:r w:rsidR="00E44184" w:rsidRPr="00D6388D">
        <w:rPr>
          <w:rFonts w:cs="Calibri"/>
          <w:b/>
          <w:bCs/>
          <w:sz w:val="36"/>
          <w:szCs w:val="36"/>
        </w:rPr>
        <w:t>PM</w:t>
      </w:r>
      <w:r w:rsidR="00DD763C" w:rsidRPr="00D6388D">
        <w:rPr>
          <w:rFonts w:cs="Calibri"/>
          <w:b/>
          <w:bCs/>
          <w:sz w:val="36"/>
          <w:szCs w:val="36"/>
        </w:rPr>
        <w:t xml:space="preserve"> de </w:t>
      </w:r>
      <w:r w:rsidR="00DD763C" w:rsidRPr="00C65133">
        <w:rPr>
          <w:rFonts w:cs="Calibri"/>
          <w:b/>
          <w:bCs/>
          <w:sz w:val="36"/>
          <w:szCs w:val="36"/>
        </w:rPr>
        <w:t>RIP FTTX</w:t>
      </w:r>
    </w:p>
    <w:p w14:paraId="12D1DF91" w14:textId="77777777" w:rsidR="000E79C9" w:rsidRPr="00D6388D" w:rsidRDefault="00272FED" w:rsidP="0077778E">
      <w:pPr>
        <w:tabs>
          <w:tab w:val="left" w:pos="1088"/>
        </w:tabs>
        <w:rPr>
          <w:rFonts w:cs="Calibri"/>
          <w:sz w:val="22"/>
          <w:szCs w:val="22"/>
        </w:rPr>
      </w:pPr>
      <w:r w:rsidRPr="00D6388D">
        <w:rPr>
          <w:rFonts w:cs="Calibri"/>
          <w:sz w:val="40"/>
          <w:szCs w:val="40"/>
        </w:rPr>
        <w:tab/>
      </w:r>
    </w:p>
    <w:p w14:paraId="73821503" w14:textId="77777777" w:rsidR="00913DAE" w:rsidRDefault="00913DAE">
      <w:pPr>
        <w:rPr>
          <w:rFonts w:cs="Arial"/>
          <w:szCs w:val="20"/>
        </w:rPr>
      </w:pPr>
      <w:r>
        <w:br w:type="page"/>
      </w:r>
    </w:p>
    <w:sdt>
      <w:sdtPr>
        <w:rPr>
          <w:rFonts w:ascii="Helvetica 55 Roman" w:eastAsia="Times New Roman" w:hAnsi="Helvetica 55 Roman" w:cs="Times New Roman"/>
          <w:b/>
          <w:bCs/>
          <w:color w:val="auto"/>
          <w:sz w:val="20"/>
          <w:szCs w:val="24"/>
        </w:rPr>
        <w:id w:val="786711126"/>
        <w:docPartObj>
          <w:docPartGallery w:val="Table of Contents"/>
          <w:docPartUnique/>
        </w:docPartObj>
      </w:sdtPr>
      <w:sdtEndPr/>
      <w:sdtContent>
        <w:p w14:paraId="100D9DF4" w14:textId="4325AD35" w:rsidR="00913DAE" w:rsidRDefault="00913DAE">
          <w:pPr>
            <w:pStyle w:val="En-ttedetabledesmatires"/>
            <w:rPr>
              <w:rFonts w:ascii="Helvetica 55 Roman" w:hAnsi="Helvetica 55 Roman"/>
              <w:b/>
              <w:bCs/>
              <w:color w:val="auto"/>
            </w:rPr>
          </w:pPr>
          <w:r w:rsidRPr="00913DAE">
            <w:rPr>
              <w:rFonts w:ascii="Helvetica 55 Roman" w:hAnsi="Helvetica 55 Roman"/>
              <w:b/>
              <w:bCs/>
              <w:color w:val="auto"/>
            </w:rPr>
            <w:t>Table des matières</w:t>
          </w:r>
        </w:p>
        <w:p w14:paraId="7BA93613" w14:textId="77777777" w:rsidR="00DD005E" w:rsidRDefault="00DD005E" w:rsidP="000C5165">
          <w:pPr>
            <w:pStyle w:val="TM1"/>
          </w:pPr>
        </w:p>
        <w:p w14:paraId="45C72A3D" w14:textId="7EBCDB4C" w:rsidR="007E0A19" w:rsidRDefault="00913DAE">
          <w:pPr>
            <w:pStyle w:val="TM1"/>
            <w:rPr>
              <w:rFonts w:asciiTheme="minorHAnsi" w:eastAsiaTheme="minorEastAsia" w:hAnsiTheme="minorHAnsi" w:cstheme="minorBidi"/>
              <w:b w:val="0"/>
              <w:kern w:val="2"/>
              <w:sz w:val="24"/>
              <w14:ligatures w14:val="standardContextual"/>
            </w:rPr>
          </w:pPr>
          <w:r>
            <w:rPr>
              <w:sz w:val="22"/>
            </w:rPr>
            <w:fldChar w:fldCharType="begin"/>
          </w:r>
          <w:r>
            <w:instrText xml:space="preserve"> TOC \o "1-3" \h \z \u </w:instrText>
          </w:r>
          <w:r>
            <w:rPr>
              <w:sz w:val="22"/>
            </w:rPr>
            <w:fldChar w:fldCharType="separate"/>
          </w:r>
          <w:hyperlink w:anchor="_Toc210293802" w:history="1">
            <w:r w:rsidR="007E0A19" w:rsidRPr="00976E20">
              <w:rPr>
                <w:rStyle w:val="Lienhypertexte"/>
              </w:rPr>
              <w:t>1. Pénalités pouvant être dues par RIP FTTX</w:t>
            </w:r>
            <w:r w:rsidR="007E0A19">
              <w:rPr>
                <w:webHidden/>
              </w:rPr>
              <w:tab/>
            </w:r>
            <w:r w:rsidR="007E0A19">
              <w:rPr>
                <w:webHidden/>
              </w:rPr>
              <w:fldChar w:fldCharType="begin"/>
            </w:r>
            <w:r w:rsidR="007E0A19">
              <w:rPr>
                <w:webHidden/>
              </w:rPr>
              <w:instrText xml:space="preserve"> PAGEREF _Toc210293802 \h </w:instrText>
            </w:r>
            <w:r w:rsidR="007E0A19">
              <w:rPr>
                <w:webHidden/>
              </w:rPr>
            </w:r>
            <w:r w:rsidR="007E0A19">
              <w:rPr>
                <w:webHidden/>
              </w:rPr>
              <w:fldChar w:fldCharType="separate"/>
            </w:r>
            <w:r w:rsidR="007E0A19">
              <w:rPr>
                <w:webHidden/>
              </w:rPr>
              <w:t>3</w:t>
            </w:r>
            <w:r w:rsidR="007E0A19">
              <w:rPr>
                <w:webHidden/>
              </w:rPr>
              <w:fldChar w:fldCharType="end"/>
            </w:r>
          </w:hyperlink>
        </w:p>
        <w:p w14:paraId="04AC3DFB" w14:textId="66B6A70C" w:rsidR="007E0A19" w:rsidRDefault="007E0A19">
          <w:pPr>
            <w:pStyle w:val="TM2"/>
            <w:rPr>
              <w:rFonts w:asciiTheme="minorHAnsi" w:eastAsiaTheme="minorEastAsia" w:hAnsiTheme="minorHAnsi" w:cstheme="minorBidi"/>
              <w:b/>
              <w:noProof/>
              <w:kern w:val="2"/>
              <w14:ligatures w14:val="standardContextual"/>
            </w:rPr>
          </w:pPr>
          <w:hyperlink w:anchor="_Toc210293803" w:history="1">
            <w:r w:rsidRPr="00976E20">
              <w:rPr>
                <w:rStyle w:val="Lienhypertexte"/>
                <w:noProof/>
              </w:rPr>
              <w:t>1.1. Au titre du non-respect par RIP FTTX de la qualité de service</w:t>
            </w:r>
            <w:r>
              <w:rPr>
                <w:noProof/>
                <w:webHidden/>
              </w:rPr>
              <w:tab/>
            </w:r>
            <w:r>
              <w:rPr>
                <w:noProof/>
                <w:webHidden/>
              </w:rPr>
              <w:fldChar w:fldCharType="begin"/>
            </w:r>
            <w:r>
              <w:rPr>
                <w:noProof/>
                <w:webHidden/>
              </w:rPr>
              <w:instrText xml:space="preserve"> PAGEREF _Toc210293803 \h </w:instrText>
            </w:r>
            <w:r>
              <w:rPr>
                <w:noProof/>
                <w:webHidden/>
              </w:rPr>
            </w:r>
            <w:r>
              <w:rPr>
                <w:noProof/>
                <w:webHidden/>
              </w:rPr>
              <w:fldChar w:fldCharType="separate"/>
            </w:r>
            <w:r>
              <w:rPr>
                <w:noProof/>
                <w:webHidden/>
              </w:rPr>
              <w:t>3</w:t>
            </w:r>
            <w:r>
              <w:rPr>
                <w:noProof/>
                <w:webHidden/>
              </w:rPr>
              <w:fldChar w:fldCharType="end"/>
            </w:r>
          </w:hyperlink>
        </w:p>
        <w:p w14:paraId="5ED27529" w14:textId="393C83F6" w:rsidR="007E0A19" w:rsidRDefault="007E0A19">
          <w:pPr>
            <w:pStyle w:val="TM3"/>
            <w:tabs>
              <w:tab w:val="right" w:leader="dot" w:pos="9968"/>
            </w:tabs>
            <w:rPr>
              <w:rFonts w:asciiTheme="minorHAnsi" w:eastAsiaTheme="minorEastAsia" w:hAnsiTheme="minorHAnsi" w:cstheme="minorBidi"/>
              <w:noProof/>
              <w:kern w:val="2"/>
              <w:sz w:val="24"/>
              <w14:ligatures w14:val="standardContextual"/>
            </w:rPr>
          </w:pPr>
          <w:hyperlink w:anchor="_Toc210293804" w:history="1">
            <w:r w:rsidRPr="00976E20">
              <w:rPr>
                <w:rStyle w:val="Lienhypertexte"/>
                <w:noProof/>
              </w:rPr>
              <w:t>1.1.1. Au titre de la GTR sur l’Accès</w:t>
            </w:r>
            <w:r>
              <w:rPr>
                <w:noProof/>
                <w:webHidden/>
              </w:rPr>
              <w:tab/>
            </w:r>
            <w:r>
              <w:rPr>
                <w:noProof/>
                <w:webHidden/>
              </w:rPr>
              <w:fldChar w:fldCharType="begin"/>
            </w:r>
            <w:r>
              <w:rPr>
                <w:noProof/>
                <w:webHidden/>
              </w:rPr>
              <w:instrText xml:space="preserve"> PAGEREF _Toc210293804 \h </w:instrText>
            </w:r>
            <w:r>
              <w:rPr>
                <w:noProof/>
                <w:webHidden/>
              </w:rPr>
            </w:r>
            <w:r>
              <w:rPr>
                <w:noProof/>
                <w:webHidden/>
              </w:rPr>
              <w:fldChar w:fldCharType="separate"/>
            </w:r>
            <w:r>
              <w:rPr>
                <w:noProof/>
                <w:webHidden/>
              </w:rPr>
              <w:t>3</w:t>
            </w:r>
            <w:r>
              <w:rPr>
                <w:noProof/>
                <w:webHidden/>
              </w:rPr>
              <w:fldChar w:fldCharType="end"/>
            </w:r>
          </w:hyperlink>
        </w:p>
        <w:p w14:paraId="4AE5A1D3" w14:textId="346BDCC0" w:rsidR="007E0A19" w:rsidRDefault="007E0A19">
          <w:pPr>
            <w:pStyle w:val="TM3"/>
            <w:tabs>
              <w:tab w:val="right" w:leader="dot" w:pos="9968"/>
            </w:tabs>
            <w:rPr>
              <w:rFonts w:asciiTheme="minorHAnsi" w:eastAsiaTheme="minorEastAsia" w:hAnsiTheme="minorHAnsi" w:cstheme="minorBidi"/>
              <w:noProof/>
              <w:kern w:val="2"/>
              <w:sz w:val="24"/>
              <w14:ligatures w14:val="standardContextual"/>
            </w:rPr>
          </w:pPr>
          <w:hyperlink w:anchor="_Toc210293805" w:history="1">
            <w:r w:rsidRPr="00976E20">
              <w:rPr>
                <w:rStyle w:val="Lienhypertexte"/>
                <w:noProof/>
              </w:rPr>
              <w:t>1.1.2. Au titre de l’IMS sur l’Accès</w:t>
            </w:r>
            <w:r>
              <w:rPr>
                <w:noProof/>
                <w:webHidden/>
              </w:rPr>
              <w:tab/>
            </w:r>
            <w:r>
              <w:rPr>
                <w:noProof/>
                <w:webHidden/>
              </w:rPr>
              <w:fldChar w:fldCharType="begin"/>
            </w:r>
            <w:r>
              <w:rPr>
                <w:noProof/>
                <w:webHidden/>
              </w:rPr>
              <w:instrText xml:space="preserve"> PAGEREF _Toc210293805 \h </w:instrText>
            </w:r>
            <w:r>
              <w:rPr>
                <w:noProof/>
                <w:webHidden/>
              </w:rPr>
            </w:r>
            <w:r>
              <w:rPr>
                <w:noProof/>
                <w:webHidden/>
              </w:rPr>
              <w:fldChar w:fldCharType="separate"/>
            </w:r>
            <w:r>
              <w:rPr>
                <w:noProof/>
                <w:webHidden/>
              </w:rPr>
              <w:t>4</w:t>
            </w:r>
            <w:r>
              <w:rPr>
                <w:noProof/>
                <w:webHidden/>
              </w:rPr>
              <w:fldChar w:fldCharType="end"/>
            </w:r>
          </w:hyperlink>
        </w:p>
        <w:p w14:paraId="667E0620" w14:textId="137F6279" w:rsidR="007E0A19" w:rsidRDefault="007E0A19">
          <w:pPr>
            <w:pStyle w:val="TM3"/>
            <w:tabs>
              <w:tab w:val="right" w:leader="dot" w:pos="9968"/>
            </w:tabs>
            <w:rPr>
              <w:rFonts w:asciiTheme="minorHAnsi" w:eastAsiaTheme="minorEastAsia" w:hAnsiTheme="minorHAnsi" w:cstheme="minorBidi"/>
              <w:noProof/>
              <w:kern w:val="2"/>
              <w:sz w:val="24"/>
              <w14:ligatures w14:val="standardContextual"/>
            </w:rPr>
          </w:pPr>
          <w:hyperlink w:anchor="_Toc210293806" w:history="1">
            <w:r w:rsidRPr="00976E20">
              <w:rPr>
                <w:rStyle w:val="Lienhypertexte"/>
                <w:noProof/>
              </w:rPr>
              <w:t>1.1.3. Au titre d’une signalisation d’un accès livré depuis moins d’un mois</w:t>
            </w:r>
            <w:r>
              <w:rPr>
                <w:noProof/>
                <w:webHidden/>
              </w:rPr>
              <w:tab/>
            </w:r>
            <w:r>
              <w:rPr>
                <w:noProof/>
                <w:webHidden/>
              </w:rPr>
              <w:fldChar w:fldCharType="begin"/>
            </w:r>
            <w:r>
              <w:rPr>
                <w:noProof/>
                <w:webHidden/>
              </w:rPr>
              <w:instrText xml:space="preserve"> PAGEREF _Toc210293806 \h </w:instrText>
            </w:r>
            <w:r>
              <w:rPr>
                <w:noProof/>
                <w:webHidden/>
              </w:rPr>
            </w:r>
            <w:r>
              <w:rPr>
                <w:noProof/>
                <w:webHidden/>
              </w:rPr>
              <w:fldChar w:fldCharType="separate"/>
            </w:r>
            <w:r>
              <w:rPr>
                <w:noProof/>
                <w:webHidden/>
              </w:rPr>
              <w:t>4</w:t>
            </w:r>
            <w:r>
              <w:rPr>
                <w:noProof/>
                <w:webHidden/>
              </w:rPr>
              <w:fldChar w:fldCharType="end"/>
            </w:r>
          </w:hyperlink>
        </w:p>
        <w:p w14:paraId="0BBDD7BD" w14:textId="01A5E2FE" w:rsidR="007E0A19" w:rsidRDefault="007E0A19">
          <w:pPr>
            <w:pStyle w:val="TM2"/>
            <w:rPr>
              <w:rFonts w:asciiTheme="minorHAnsi" w:eastAsiaTheme="minorEastAsia" w:hAnsiTheme="minorHAnsi" w:cstheme="minorBidi"/>
              <w:b/>
              <w:noProof/>
              <w:kern w:val="2"/>
              <w14:ligatures w14:val="standardContextual"/>
            </w:rPr>
          </w:pPr>
          <w:hyperlink w:anchor="_Toc210293807" w:history="1">
            <w:r w:rsidRPr="00976E20">
              <w:rPr>
                <w:rStyle w:val="Lienhypertexte"/>
                <w:noProof/>
              </w:rPr>
              <w:t>1.2. Au titre du non-respect par RIP FTTX du Délai de Mise à Disposition Convenu</w:t>
            </w:r>
            <w:r>
              <w:rPr>
                <w:noProof/>
                <w:webHidden/>
              </w:rPr>
              <w:tab/>
            </w:r>
            <w:r>
              <w:rPr>
                <w:noProof/>
                <w:webHidden/>
              </w:rPr>
              <w:fldChar w:fldCharType="begin"/>
            </w:r>
            <w:r>
              <w:rPr>
                <w:noProof/>
                <w:webHidden/>
              </w:rPr>
              <w:instrText xml:space="preserve"> PAGEREF _Toc210293807 \h </w:instrText>
            </w:r>
            <w:r>
              <w:rPr>
                <w:noProof/>
                <w:webHidden/>
              </w:rPr>
            </w:r>
            <w:r>
              <w:rPr>
                <w:noProof/>
                <w:webHidden/>
              </w:rPr>
              <w:fldChar w:fldCharType="separate"/>
            </w:r>
            <w:r>
              <w:rPr>
                <w:noProof/>
                <w:webHidden/>
              </w:rPr>
              <w:t>4</w:t>
            </w:r>
            <w:r>
              <w:rPr>
                <w:noProof/>
                <w:webHidden/>
              </w:rPr>
              <w:fldChar w:fldCharType="end"/>
            </w:r>
          </w:hyperlink>
        </w:p>
        <w:p w14:paraId="0D0A2689" w14:textId="64ADD70E" w:rsidR="007E0A19" w:rsidRDefault="007E0A19">
          <w:pPr>
            <w:pStyle w:val="TM2"/>
            <w:rPr>
              <w:rFonts w:asciiTheme="minorHAnsi" w:eastAsiaTheme="minorEastAsia" w:hAnsiTheme="minorHAnsi" w:cstheme="minorBidi"/>
              <w:b/>
              <w:noProof/>
              <w:kern w:val="2"/>
              <w14:ligatures w14:val="standardContextual"/>
            </w:rPr>
          </w:pPr>
          <w:hyperlink w:anchor="_Toc210293808" w:history="1">
            <w:r w:rsidRPr="00976E20">
              <w:rPr>
                <w:rStyle w:val="Lienhypertexte"/>
                <w:noProof/>
              </w:rPr>
              <w:t>1.3. Au titre du traitement des tickets de signalisation</w:t>
            </w:r>
            <w:r>
              <w:rPr>
                <w:noProof/>
                <w:webHidden/>
              </w:rPr>
              <w:tab/>
            </w:r>
            <w:r>
              <w:rPr>
                <w:noProof/>
                <w:webHidden/>
              </w:rPr>
              <w:fldChar w:fldCharType="begin"/>
            </w:r>
            <w:r>
              <w:rPr>
                <w:noProof/>
                <w:webHidden/>
              </w:rPr>
              <w:instrText xml:space="preserve"> PAGEREF _Toc210293808 \h </w:instrText>
            </w:r>
            <w:r>
              <w:rPr>
                <w:noProof/>
                <w:webHidden/>
              </w:rPr>
            </w:r>
            <w:r>
              <w:rPr>
                <w:noProof/>
                <w:webHidden/>
              </w:rPr>
              <w:fldChar w:fldCharType="separate"/>
            </w:r>
            <w:r>
              <w:rPr>
                <w:noProof/>
                <w:webHidden/>
              </w:rPr>
              <w:t>5</w:t>
            </w:r>
            <w:r>
              <w:rPr>
                <w:noProof/>
                <w:webHidden/>
              </w:rPr>
              <w:fldChar w:fldCharType="end"/>
            </w:r>
          </w:hyperlink>
        </w:p>
        <w:p w14:paraId="59750413" w14:textId="75418914" w:rsidR="007E0A19" w:rsidRDefault="007E0A19">
          <w:pPr>
            <w:pStyle w:val="TM1"/>
            <w:rPr>
              <w:rFonts w:asciiTheme="minorHAnsi" w:eastAsiaTheme="minorEastAsia" w:hAnsiTheme="minorHAnsi" w:cstheme="minorBidi"/>
              <w:b w:val="0"/>
              <w:kern w:val="2"/>
              <w:sz w:val="24"/>
              <w14:ligatures w14:val="standardContextual"/>
            </w:rPr>
          </w:pPr>
          <w:hyperlink w:anchor="_Toc210293809" w:history="1">
            <w:r w:rsidRPr="00976E20">
              <w:rPr>
                <w:rStyle w:val="Lienhypertexte"/>
              </w:rPr>
              <w:t>2. Pénalités pouvant être dues par l’Opérateur</w:t>
            </w:r>
            <w:r>
              <w:rPr>
                <w:webHidden/>
              </w:rPr>
              <w:tab/>
            </w:r>
            <w:r>
              <w:rPr>
                <w:webHidden/>
              </w:rPr>
              <w:fldChar w:fldCharType="begin"/>
            </w:r>
            <w:r>
              <w:rPr>
                <w:webHidden/>
              </w:rPr>
              <w:instrText xml:space="preserve"> PAGEREF _Toc210293809 \h </w:instrText>
            </w:r>
            <w:r>
              <w:rPr>
                <w:webHidden/>
              </w:rPr>
            </w:r>
            <w:r>
              <w:rPr>
                <w:webHidden/>
              </w:rPr>
              <w:fldChar w:fldCharType="separate"/>
            </w:r>
            <w:r>
              <w:rPr>
                <w:webHidden/>
              </w:rPr>
              <w:t>5</w:t>
            </w:r>
            <w:r>
              <w:rPr>
                <w:webHidden/>
              </w:rPr>
              <w:fldChar w:fldCharType="end"/>
            </w:r>
          </w:hyperlink>
        </w:p>
        <w:p w14:paraId="792A307B" w14:textId="752931F7" w:rsidR="007E0A19" w:rsidRDefault="007E0A19">
          <w:pPr>
            <w:pStyle w:val="TM2"/>
            <w:rPr>
              <w:rFonts w:asciiTheme="minorHAnsi" w:eastAsiaTheme="minorEastAsia" w:hAnsiTheme="minorHAnsi" w:cstheme="minorBidi"/>
              <w:b/>
              <w:noProof/>
              <w:kern w:val="2"/>
              <w14:ligatures w14:val="standardContextual"/>
            </w:rPr>
          </w:pPr>
          <w:hyperlink w:anchor="_Toc210293811" w:history="1">
            <w:r w:rsidRPr="00976E20">
              <w:rPr>
                <w:rStyle w:val="Lienhypertexte"/>
                <w:noProof/>
              </w:rPr>
              <w:t>2.1. Au titre des résiliations anticipées pendant la période minimale</w:t>
            </w:r>
            <w:r>
              <w:rPr>
                <w:noProof/>
                <w:webHidden/>
              </w:rPr>
              <w:tab/>
            </w:r>
            <w:r>
              <w:rPr>
                <w:noProof/>
                <w:webHidden/>
              </w:rPr>
              <w:fldChar w:fldCharType="begin"/>
            </w:r>
            <w:r>
              <w:rPr>
                <w:noProof/>
                <w:webHidden/>
              </w:rPr>
              <w:instrText xml:space="preserve"> PAGEREF _Toc210293811 \h </w:instrText>
            </w:r>
            <w:r>
              <w:rPr>
                <w:noProof/>
                <w:webHidden/>
              </w:rPr>
            </w:r>
            <w:r>
              <w:rPr>
                <w:noProof/>
                <w:webHidden/>
              </w:rPr>
              <w:fldChar w:fldCharType="separate"/>
            </w:r>
            <w:r>
              <w:rPr>
                <w:noProof/>
                <w:webHidden/>
              </w:rPr>
              <w:t>5</w:t>
            </w:r>
            <w:r>
              <w:rPr>
                <w:noProof/>
                <w:webHidden/>
              </w:rPr>
              <w:fldChar w:fldCharType="end"/>
            </w:r>
          </w:hyperlink>
        </w:p>
        <w:p w14:paraId="6292C7E2" w14:textId="5BCE4F8A" w:rsidR="007E0A19" w:rsidRDefault="007E0A19">
          <w:pPr>
            <w:pStyle w:val="TM2"/>
            <w:rPr>
              <w:rFonts w:asciiTheme="minorHAnsi" w:eastAsiaTheme="minorEastAsia" w:hAnsiTheme="minorHAnsi" w:cstheme="minorBidi"/>
              <w:b/>
              <w:noProof/>
              <w:kern w:val="2"/>
              <w14:ligatures w14:val="standardContextual"/>
            </w:rPr>
          </w:pPr>
          <w:hyperlink w:anchor="_Toc210293812" w:history="1">
            <w:r w:rsidRPr="00976E20">
              <w:rPr>
                <w:rStyle w:val="Lienhypertexte"/>
                <w:noProof/>
              </w:rPr>
              <w:t>2.2. Au titre des résiliations anticipées avant la date de mise à disposition</w:t>
            </w:r>
            <w:r>
              <w:rPr>
                <w:noProof/>
                <w:webHidden/>
              </w:rPr>
              <w:tab/>
            </w:r>
            <w:r>
              <w:rPr>
                <w:noProof/>
                <w:webHidden/>
              </w:rPr>
              <w:fldChar w:fldCharType="begin"/>
            </w:r>
            <w:r>
              <w:rPr>
                <w:noProof/>
                <w:webHidden/>
              </w:rPr>
              <w:instrText xml:space="preserve"> PAGEREF _Toc210293812 \h </w:instrText>
            </w:r>
            <w:r>
              <w:rPr>
                <w:noProof/>
                <w:webHidden/>
              </w:rPr>
            </w:r>
            <w:r>
              <w:rPr>
                <w:noProof/>
                <w:webHidden/>
              </w:rPr>
              <w:fldChar w:fldCharType="separate"/>
            </w:r>
            <w:r>
              <w:rPr>
                <w:noProof/>
                <w:webHidden/>
              </w:rPr>
              <w:t>5</w:t>
            </w:r>
            <w:r>
              <w:rPr>
                <w:noProof/>
                <w:webHidden/>
              </w:rPr>
              <w:fldChar w:fldCharType="end"/>
            </w:r>
          </w:hyperlink>
        </w:p>
        <w:p w14:paraId="340B03D7" w14:textId="480F44BD" w:rsidR="007E0A19" w:rsidRDefault="007E0A19">
          <w:pPr>
            <w:pStyle w:val="TM2"/>
            <w:rPr>
              <w:rFonts w:asciiTheme="minorHAnsi" w:eastAsiaTheme="minorEastAsia" w:hAnsiTheme="minorHAnsi" w:cstheme="minorBidi"/>
              <w:b/>
              <w:noProof/>
              <w:kern w:val="2"/>
              <w14:ligatures w14:val="standardContextual"/>
            </w:rPr>
          </w:pPr>
          <w:hyperlink w:anchor="_Toc210293813" w:history="1">
            <w:r w:rsidRPr="00976E20">
              <w:rPr>
                <w:rStyle w:val="Lienhypertexte"/>
                <w:noProof/>
              </w:rPr>
              <w:t>2.3. Au titre d’une commande non conforme</w:t>
            </w:r>
            <w:r>
              <w:rPr>
                <w:noProof/>
                <w:webHidden/>
              </w:rPr>
              <w:tab/>
            </w:r>
            <w:r>
              <w:rPr>
                <w:noProof/>
                <w:webHidden/>
              </w:rPr>
              <w:fldChar w:fldCharType="begin"/>
            </w:r>
            <w:r>
              <w:rPr>
                <w:noProof/>
                <w:webHidden/>
              </w:rPr>
              <w:instrText xml:space="preserve"> PAGEREF _Toc210293813 \h </w:instrText>
            </w:r>
            <w:r>
              <w:rPr>
                <w:noProof/>
                <w:webHidden/>
              </w:rPr>
            </w:r>
            <w:r>
              <w:rPr>
                <w:noProof/>
                <w:webHidden/>
              </w:rPr>
              <w:fldChar w:fldCharType="separate"/>
            </w:r>
            <w:r>
              <w:rPr>
                <w:noProof/>
                <w:webHidden/>
              </w:rPr>
              <w:t>5</w:t>
            </w:r>
            <w:r>
              <w:rPr>
                <w:noProof/>
                <w:webHidden/>
              </w:rPr>
              <w:fldChar w:fldCharType="end"/>
            </w:r>
          </w:hyperlink>
        </w:p>
        <w:p w14:paraId="75714AA4" w14:textId="259F27AC" w:rsidR="00913DAE" w:rsidRDefault="00913DAE">
          <w:r>
            <w:rPr>
              <w:b/>
              <w:bCs/>
            </w:rPr>
            <w:fldChar w:fldCharType="end"/>
          </w:r>
        </w:p>
      </w:sdtContent>
    </w:sdt>
    <w:p w14:paraId="51AAEA45" w14:textId="7AC21E75" w:rsidR="00913DAE" w:rsidRDefault="00913DAE">
      <w:pPr>
        <w:rPr>
          <w:rFonts w:cs="Arial"/>
          <w:szCs w:val="20"/>
        </w:rPr>
      </w:pPr>
    </w:p>
    <w:p w14:paraId="6C0166A2" w14:textId="77777777" w:rsidR="00913DAE" w:rsidRDefault="00913DAE">
      <w:pPr>
        <w:rPr>
          <w:rFonts w:cs="Arial"/>
          <w:szCs w:val="20"/>
        </w:rPr>
      </w:pPr>
      <w:r>
        <w:br w:type="page"/>
      </w:r>
    </w:p>
    <w:p w14:paraId="12D1DF92" w14:textId="34A6546B" w:rsidR="001A7064" w:rsidRPr="00D6388D" w:rsidRDefault="001A7064" w:rsidP="001A7064">
      <w:pPr>
        <w:pStyle w:val="Texte"/>
      </w:pPr>
      <w:r w:rsidRPr="00D6388D">
        <w:lastRenderedPageBreak/>
        <w:t xml:space="preserve">La présente annexe est établie notamment par application des </w:t>
      </w:r>
      <w:r w:rsidR="0014204C" w:rsidRPr="00D6388D">
        <w:t>articles intitulés « mise à disposition et mise en service</w:t>
      </w:r>
      <w:r w:rsidR="00D14701" w:rsidRPr="00D6388D">
        <w:t xml:space="preserve"> </w:t>
      </w:r>
      <w:r w:rsidR="0014204C" w:rsidRPr="00D6388D">
        <w:t>», « résiliation » et « service après-vente »</w:t>
      </w:r>
      <w:r w:rsidRPr="00D6388D">
        <w:t>.</w:t>
      </w:r>
    </w:p>
    <w:p w14:paraId="12D1DF93" w14:textId="77777777" w:rsidR="001A7064" w:rsidRPr="00D6388D" w:rsidRDefault="001A7064" w:rsidP="001A7064">
      <w:pPr>
        <w:pStyle w:val="Texte"/>
      </w:pPr>
      <w:r w:rsidRPr="00D6388D">
        <w:t>Tous les montants mentionnés dans la présente annexe sont exprimés en euros hors taxe et n’entrent pas dans le champ d’application de la TVA.</w:t>
      </w:r>
      <w:r w:rsidRPr="00D6388D" w:rsidDel="00FB29B7">
        <w:t xml:space="preserve"> </w:t>
      </w:r>
    </w:p>
    <w:p w14:paraId="12D1DF94" w14:textId="77777777" w:rsidR="00A93120" w:rsidRPr="00D6388D" w:rsidRDefault="00A93120" w:rsidP="00A93120">
      <w:pPr>
        <w:spacing w:before="120"/>
        <w:jc w:val="both"/>
        <w:rPr>
          <w:rFonts w:cs="Arial"/>
          <w:szCs w:val="20"/>
        </w:rPr>
      </w:pPr>
      <w:r w:rsidRPr="00D6388D">
        <w:rPr>
          <w:rFonts w:cs="Arial"/>
          <w:szCs w:val="20"/>
        </w:rPr>
        <w:t>Les pénalités se calculent par mois civil et sont dues pour le mois écoulé à l’exception des pénalités IMS qui se calculent par année civile et sont dues pour l’année écoulée.</w:t>
      </w:r>
    </w:p>
    <w:p w14:paraId="12D1DF95"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w:t>
      </w:r>
      <w:r w:rsidR="004E32D5" w:rsidRPr="00D6388D">
        <w:rPr>
          <w:rFonts w:cs="Arial"/>
          <w:szCs w:val="20"/>
        </w:rPr>
        <w:t>d</w:t>
      </w:r>
      <w:r w:rsidRPr="00D6388D">
        <w:rPr>
          <w:rFonts w:cs="Arial"/>
          <w:szCs w:val="20"/>
        </w:rPr>
        <w:t xml:space="preserve">ate de </w:t>
      </w:r>
      <w:r w:rsidR="004E32D5" w:rsidRPr="00D6388D">
        <w:rPr>
          <w:rFonts w:cs="Arial"/>
          <w:szCs w:val="20"/>
        </w:rPr>
        <w:t>m</w:t>
      </w:r>
      <w:r w:rsidRPr="00D6388D">
        <w:rPr>
          <w:rFonts w:cs="Arial"/>
          <w:szCs w:val="20"/>
        </w:rPr>
        <w:t xml:space="preserve">ise à </w:t>
      </w:r>
      <w:r w:rsidR="004E32D5" w:rsidRPr="00D6388D">
        <w:rPr>
          <w:rFonts w:cs="Arial"/>
          <w:szCs w:val="20"/>
        </w:rPr>
        <w:t>d</w:t>
      </w:r>
      <w:r w:rsidRPr="00D6388D">
        <w:rPr>
          <w:rFonts w:cs="Arial"/>
          <w:szCs w:val="20"/>
        </w:rPr>
        <w:t xml:space="preserve">isposition </w:t>
      </w:r>
      <w:r w:rsidR="004E32D5" w:rsidRPr="00D6388D">
        <w:rPr>
          <w:rFonts w:cs="Arial"/>
          <w:szCs w:val="20"/>
        </w:rPr>
        <w:t>c</w:t>
      </w:r>
      <w:r w:rsidRPr="00D6388D">
        <w:rPr>
          <w:rFonts w:cs="Arial"/>
          <w:szCs w:val="20"/>
        </w:rPr>
        <w:t xml:space="preserve">onvenue sont ceux en vigueur au jour de la signature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du bon de commande Opérateur.</w:t>
      </w:r>
    </w:p>
    <w:p w14:paraId="12D1DF96"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qualité de service sont ceux en vigueur au jour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de la signalisation Opérateur.</w:t>
      </w:r>
    </w:p>
    <w:p w14:paraId="12D1DF97" w14:textId="77777777" w:rsidR="001A7064" w:rsidRPr="00D6388D" w:rsidRDefault="001A7064" w:rsidP="00BB7C36"/>
    <w:p w14:paraId="12D1DF98" w14:textId="6BBCEC28" w:rsidR="001A7064" w:rsidRPr="00D6388D" w:rsidRDefault="001A7064" w:rsidP="006D12D8">
      <w:pPr>
        <w:pStyle w:val="StyleStyleTitre1Helvetica55Roman18ptNonGrasOrangeGauc2"/>
      </w:pPr>
      <w:bookmarkStart w:id="11" w:name="_Toc210293802"/>
      <w:r w:rsidRPr="00D6388D">
        <w:t>1.</w:t>
      </w:r>
      <w:r w:rsidR="00341D9D" w:rsidRPr="00D6388D">
        <w:t xml:space="preserve"> </w:t>
      </w:r>
      <w:r w:rsidR="00C617F9">
        <w:t>P</w:t>
      </w:r>
      <w:r w:rsidRPr="00D6388D">
        <w:t xml:space="preserve">énalités pouvant être dues </w:t>
      </w:r>
      <w:r w:rsidR="00314DF4" w:rsidRPr="00D6388D">
        <w:t xml:space="preserve">par </w:t>
      </w:r>
      <w:r w:rsidR="002709A2" w:rsidRPr="00D6388D">
        <w:t>RIP FTTX</w:t>
      </w:r>
      <w:bookmarkEnd w:id="11"/>
    </w:p>
    <w:p w14:paraId="12D1DF9A" w14:textId="674EFBBC" w:rsidR="00897127" w:rsidRPr="00D6388D" w:rsidRDefault="00C617F9" w:rsidP="000544FD">
      <w:pPr>
        <w:pStyle w:val="Titre2"/>
      </w:pPr>
      <w:bookmarkStart w:id="12" w:name="_Toc210293803"/>
      <w:r>
        <w:t>A</w:t>
      </w:r>
      <w:r w:rsidR="001A7064" w:rsidRPr="00D6388D">
        <w:t xml:space="preserve">u titre du </w:t>
      </w:r>
      <w:r w:rsidR="005A167F" w:rsidRPr="00D6388D">
        <w:t>non-respect</w:t>
      </w:r>
      <w:r w:rsidR="001A7064" w:rsidRPr="00D6388D">
        <w:t xml:space="preserve"> </w:t>
      </w:r>
      <w:r w:rsidR="00314DF4" w:rsidRPr="00D6388D">
        <w:t xml:space="preserve">par </w:t>
      </w:r>
      <w:r w:rsidR="00DD763C" w:rsidRPr="00D6388D">
        <w:t>RIP FTTX</w:t>
      </w:r>
      <w:r w:rsidR="00EE0ADC" w:rsidRPr="00D6388D">
        <w:t xml:space="preserve"> </w:t>
      </w:r>
      <w:r w:rsidR="001A7064" w:rsidRPr="00D6388D">
        <w:t>de la qualité de service</w:t>
      </w:r>
      <w:bookmarkEnd w:id="12"/>
    </w:p>
    <w:p w14:paraId="12D1DF9B" w14:textId="77777777" w:rsidR="00AB4586" w:rsidRPr="00D6388D" w:rsidRDefault="00AB4586" w:rsidP="00AB4586">
      <w:pPr>
        <w:pStyle w:val="Texte"/>
        <w:rPr>
          <w:rFonts w:cs="Helvetica55Roman,Italic"/>
          <w:iCs/>
        </w:rPr>
      </w:pPr>
      <w:r w:rsidRPr="00D6388D">
        <w:rPr>
          <w:rFonts w:cs="Helvetica55Roman,Italic"/>
          <w:iCs/>
        </w:rPr>
        <w:t xml:space="preserve">Le montant annuel des pénalités GTR pouvant être dues </w:t>
      </w:r>
      <w:r w:rsidR="00314DF4" w:rsidRPr="00D6388D">
        <w:rPr>
          <w:rFonts w:cs="Helvetica55Roman,Italic"/>
          <w:iCs/>
        </w:rPr>
        <w:t xml:space="preserve">par </w:t>
      </w:r>
      <w:r w:rsidR="00DD763C" w:rsidRPr="00D6388D">
        <w:rPr>
          <w:rFonts w:cs="Helvetica55Roman,Italic"/>
          <w:iCs/>
        </w:rPr>
        <w:t>RIP FTTX</w:t>
      </w:r>
      <w:r w:rsidR="00EE0ADC" w:rsidRPr="00D6388D">
        <w:rPr>
          <w:rFonts w:cs="Helvetica55Roman,Italic"/>
          <w:iCs/>
        </w:rPr>
        <w:t xml:space="preserve"> </w:t>
      </w:r>
      <w:r w:rsidRPr="00D6388D">
        <w:rPr>
          <w:rFonts w:cs="Helvetica55Roman,Italic"/>
          <w:iCs/>
        </w:rPr>
        <w:t>est plafonné à un montant équivalent à six (6) mois d’abonnement au service payés au titre des prestations concernées.</w:t>
      </w:r>
    </w:p>
    <w:p w14:paraId="12D1DF9C" w14:textId="77777777" w:rsidR="0004645F" w:rsidRPr="00D6388D" w:rsidRDefault="00AB4586" w:rsidP="0004645F">
      <w:pPr>
        <w:pStyle w:val="Texte"/>
      </w:pPr>
      <w:r w:rsidRPr="00D6388D">
        <w:rPr>
          <w:rFonts w:cs="Helvetica55Roman,Italic"/>
          <w:iCs/>
        </w:rPr>
        <w:t>Par dérogation, l</w:t>
      </w:r>
      <w:r w:rsidR="0004645F" w:rsidRPr="00D6388D">
        <w:t>e montant des pénalités de GTR versées chaque année civile pour un Accès est plafonné à :</w:t>
      </w:r>
    </w:p>
    <w:p w14:paraId="12D1DF9D" w14:textId="77777777" w:rsidR="00B564D3" w:rsidRPr="00D6388D" w:rsidRDefault="00B564D3" w:rsidP="00CA6592">
      <w:pPr>
        <w:pStyle w:val="Textenum1"/>
        <w:numPr>
          <w:ilvl w:val="0"/>
          <w:numId w:val="22"/>
        </w:numPr>
      </w:pPr>
      <w:r w:rsidRPr="00D6388D">
        <w:t xml:space="preserve">6 mois d’abonnement de la composante (hors options) pour une composante livrée avant le 1er août de l’année considérée, </w:t>
      </w:r>
    </w:p>
    <w:p w14:paraId="12D1DF9E" w14:textId="77777777" w:rsidR="00B564D3" w:rsidRPr="00D6388D" w:rsidRDefault="00B564D3" w:rsidP="00CA6592">
      <w:pPr>
        <w:pStyle w:val="Textenum1"/>
        <w:numPr>
          <w:ilvl w:val="0"/>
          <w:numId w:val="22"/>
        </w:numPr>
      </w:pPr>
      <w:r w:rsidRPr="00D6388D">
        <w:t xml:space="preserve">5 mois d’abonnement de la composante (hors options) pour une composante livrée en août de l’année considérée, </w:t>
      </w:r>
    </w:p>
    <w:p w14:paraId="12D1DF9F" w14:textId="77777777" w:rsidR="00B564D3" w:rsidRPr="00D6388D" w:rsidRDefault="00B564D3" w:rsidP="00CA6592">
      <w:pPr>
        <w:pStyle w:val="Textenum1"/>
        <w:numPr>
          <w:ilvl w:val="0"/>
          <w:numId w:val="22"/>
        </w:numPr>
      </w:pPr>
      <w:r w:rsidRPr="00D6388D">
        <w:t xml:space="preserve">4 mois d’abonnement de la composante (hors options) pour une composante livrée en septembre de l’année considérée. </w:t>
      </w:r>
    </w:p>
    <w:p w14:paraId="12D1DFA0" w14:textId="77777777" w:rsidR="0004645F" w:rsidRPr="00D6388D" w:rsidRDefault="0004645F" w:rsidP="00CA6592">
      <w:pPr>
        <w:pStyle w:val="Textenum1"/>
        <w:numPr>
          <w:ilvl w:val="0"/>
          <w:numId w:val="22"/>
        </w:numPr>
      </w:pPr>
      <w:r w:rsidRPr="00D6388D">
        <w:t xml:space="preserve">3 mois d’abonnement de la composante (hors options) pour une composante livrée </w:t>
      </w:r>
      <w:r w:rsidR="00B564D3" w:rsidRPr="00D6388D">
        <w:t>en octobre</w:t>
      </w:r>
      <w:r w:rsidRPr="00D6388D">
        <w:t xml:space="preserve"> de l’année considérée,</w:t>
      </w:r>
    </w:p>
    <w:p w14:paraId="12D1DFA1" w14:textId="77777777" w:rsidR="0004645F" w:rsidRPr="00D6388D" w:rsidRDefault="0004645F" w:rsidP="00CA6592">
      <w:pPr>
        <w:pStyle w:val="Textenum1"/>
        <w:numPr>
          <w:ilvl w:val="0"/>
          <w:numId w:val="22"/>
        </w:numPr>
      </w:pPr>
      <w:r w:rsidRPr="00D6388D">
        <w:t>2 mois d’abonnement de la composante (hors options) pour une composante livrée en novembre de l’année considérée,</w:t>
      </w:r>
    </w:p>
    <w:p w14:paraId="12D1DFA2" w14:textId="77777777" w:rsidR="0004645F" w:rsidRPr="00D6388D" w:rsidRDefault="0004645F" w:rsidP="00CA6592">
      <w:pPr>
        <w:pStyle w:val="Textenum1"/>
        <w:numPr>
          <w:ilvl w:val="0"/>
          <w:numId w:val="22"/>
        </w:numPr>
      </w:pPr>
      <w:r w:rsidRPr="00D6388D">
        <w:t xml:space="preserve">1 mois d’abonnement de la composante (hors options) pour une composante livrée en décembre de l’année considérée. </w:t>
      </w:r>
    </w:p>
    <w:p w14:paraId="12D1DFA3" w14:textId="77777777" w:rsidR="0004645F" w:rsidRPr="00D6388D" w:rsidRDefault="0004645F" w:rsidP="00243F88">
      <w:pPr>
        <w:pStyle w:val="Texte"/>
      </w:pPr>
      <w:r w:rsidRPr="00D6388D">
        <w:t>Le montant de l’abonnement pris en compte dans le calcul des pénalités de GTR et des plafonds associés est le montant de l’abonnement facturé au titre de la composante (hors options) au moment du rétablissement</w:t>
      </w:r>
      <w:r w:rsidR="00243F88" w:rsidRPr="00D6388D">
        <w:rPr>
          <w:rFonts w:cs="Helvetica Neue"/>
          <w:color w:val="000000"/>
          <w:sz w:val="24"/>
          <w:szCs w:val="24"/>
        </w:rPr>
        <w:t xml:space="preserve"> </w:t>
      </w:r>
      <w:r w:rsidR="00243F88" w:rsidRPr="00D6388D">
        <w:t xml:space="preserve"> augmenté le cas échéant du montant de l’abonnement option GTR. </w:t>
      </w:r>
    </w:p>
    <w:p w14:paraId="12D1DFA4" w14:textId="77777777" w:rsidR="00AB4586" w:rsidRPr="00D6388D" w:rsidRDefault="00AB4586" w:rsidP="00AB4586">
      <w:pPr>
        <w:pStyle w:val="Texte"/>
      </w:pPr>
      <w:r w:rsidRPr="00D6388D">
        <w:t xml:space="preserve">Le montant annuel des pénalités IMS pouvant être dues </w:t>
      </w:r>
      <w:r w:rsidR="00314DF4" w:rsidRPr="00D6388D">
        <w:t xml:space="preserve">par </w:t>
      </w:r>
      <w:r w:rsidR="00DD763C" w:rsidRPr="00D6388D">
        <w:t>RIP FTTX</w:t>
      </w:r>
      <w:r w:rsidR="00EE0ADC" w:rsidRPr="00D6388D">
        <w:t xml:space="preserve"> </w:t>
      </w:r>
      <w:r w:rsidRPr="00D6388D">
        <w:t>est plafonné à un montant équivalent à six (6) mois d’abonnement au service payés au titre des prestations concernées.</w:t>
      </w:r>
    </w:p>
    <w:p w14:paraId="12D1DFA5" w14:textId="77777777" w:rsidR="001A7064" w:rsidRPr="00D6388D" w:rsidRDefault="0004645F" w:rsidP="0004645F">
      <w:pPr>
        <w:pStyle w:val="Texte"/>
      </w:pPr>
      <w:r w:rsidRPr="00D6388D">
        <w:t>Le montant de l’abonnement pris en compte pour le calcul des pénalités d’IMS est le montant de l’abonnement  moyen facturé au titre de la composante</w:t>
      </w:r>
      <w:r w:rsidR="00D30742" w:rsidRPr="00D6388D">
        <w:t xml:space="preserve"> </w:t>
      </w:r>
      <w:r w:rsidRPr="00D6388D">
        <w:t>pendant l’année considérée, hors options.</w:t>
      </w:r>
    </w:p>
    <w:p w14:paraId="12D1DFA7" w14:textId="77777777" w:rsidR="001A7064" w:rsidRPr="00D6388D" w:rsidRDefault="001A7064" w:rsidP="001A7064">
      <w:pPr>
        <w:pStyle w:val="Normal2"/>
        <w:rPr>
          <w:rFonts w:ascii="Helvetica 55 Roman" w:hAnsi="Helvetica 55 Roman"/>
          <w:bCs/>
          <w:u w:val="single"/>
        </w:rPr>
      </w:pPr>
    </w:p>
    <w:p w14:paraId="12D1DFA8" w14:textId="45933ED2" w:rsidR="001A7064" w:rsidRPr="00E91621" w:rsidRDefault="00C617F9" w:rsidP="000C5165">
      <w:pPr>
        <w:pStyle w:val="Titre30"/>
      </w:pPr>
      <w:bookmarkStart w:id="13" w:name="_Toc210293804"/>
      <w:r>
        <w:t>A</w:t>
      </w:r>
      <w:r w:rsidR="001A7064" w:rsidRPr="00E91621">
        <w:t>u titre de la GTR</w:t>
      </w:r>
      <w:r w:rsidR="002B22EF" w:rsidRPr="00E91621">
        <w:t xml:space="preserve"> sur l’Accès</w:t>
      </w:r>
      <w:bookmarkEnd w:id="13"/>
      <w:r w:rsidR="001A7064" w:rsidRPr="00E91621">
        <w:t xml:space="preserve"> </w:t>
      </w:r>
    </w:p>
    <w:p w14:paraId="12D1DFA9" w14:textId="77777777" w:rsidR="002B22EF" w:rsidRPr="00D6388D"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D6388D" w14:paraId="12D1DFAD" w14:textId="77777777" w:rsidTr="005A167F">
        <w:trPr>
          <w:trHeight w:val="396"/>
        </w:trPr>
        <w:tc>
          <w:tcPr>
            <w:tcW w:w="4966" w:type="dxa"/>
          </w:tcPr>
          <w:p w14:paraId="12D1DFAA" w14:textId="77777777" w:rsidR="001A7064" w:rsidRPr="00D6388D" w:rsidRDefault="001A7064" w:rsidP="00D917BD">
            <w:pPr>
              <w:pStyle w:val="Texte"/>
              <w:spacing w:before="0"/>
              <w:jc w:val="center"/>
            </w:pPr>
            <w:r w:rsidRPr="00D6388D">
              <w:t>libellé pénalité</w:t>
            </w:r>
          </w:p>
        </w:tc>
        <w:tc>
          <w:tcPr>
            <w:tcW w:w="768" w:type="dxa"/>
          </w:tcPr>
          <w:p w14:paraId="12D1DFAB" w14:textId="77777777" w:rsidR="001A7064" w:rsidRPr="00D6388D" w:rsidRDefault="001A7064" w:rsidP="00D917BD">
            <w:pPr>
              <w:pStyle w:val="Texte"/>
              <w:spacing w:before="0"/>
              <w:jc w:val="center"/>
            </w:pPr>
            <w:r w:rsidRPr="00D6388D">
              <w:t>unité</w:t>
            </w:r>
          </w:p>
        </w:tc>
        <w:tc>
          <w:tcPr>
            <w:tcW w:w="4460" w:type="dxa"/>
          </w:tcPr>
          <w:p w14:paraId="12D1DFAC" w14:textId="77777777" w:rsidR="001A7064" w:rsidRPr="00D6388D" w:rsidRDefault="001A7064" w:rsidP="00D917BD">
            <w:pPr>
              <w:pStyle w:val="Texte"/>
              <w:spacing w:before="0"/>
              <w:jc w:val="center"/>
            </w:pPr>
            <w:r w:rsidRPr="00D6388D">
              <w:t xml:space="preserve">montant unitaire </w:t>
            </w:r>
          </w:p>
        </w:tc>
      </w:tr>
      <w:tr w:rsidR="001A7064" w:rsidRPr="00D6388D" w14:paraId="12D1DFB2" w14:textId="77777777" w:rsidTr="005A167F">
        <w:tc>
          <w:tcPr>
            <w:tcW w:w="4966" w:type="dxa"/>
          </w:tcPr>
          <w:p w14:paraId="12D1DFAE" w14:textId="77777777" w:rsidR="001A7064" w:rsidRPr="00D6388D" w:rsidRDefault="001A7064" w:rsidP="00D917BD">
            <w:pPr>
              <w:pStyle w:val="Texte"/>
              <w:spacing w:before="0"/>
              <w:jc w:val="left"/>
            </w:pPr>
            <w:r w:rsidRPr="00D6388D">
              <w:t xml:space="preserve">pénalité GTR offre standard </w:t>
            </w:r>
            <w:r w:rsidR="00B207FF" w:rsidRPr="00D6388D">
              <w:t xml:space="preserve">Accès </w:t>
            </w:r>
          </w:p>
          <w:p w14:paraId="12D1DFAF" w14:textId="77777777" w:rsidR="001A7064" w:rsidRPr="00D6388D" w:rsidRDefault="001A7064" w:rsidP="008B6F10">
            <w:pPr>
              <w:pStyle w:val="Texte"/>
              <w:spacing w:before="0"/>
              <w:jc w:val="left"/>
            </w:pPr>
            <w:r w:rsidRPr="00D6388D">
              <w:t xml:space="preserve">temps de rétablissement supérieur à 4 h et inférieur ou égal à </w:t>
            </w:r>
            <w:r w:rsidR="008B6F10" w:rsidRPr="00D6388D">
              <w:t xml:space="preserve">7 </w:t>
            </w:r>
            <w:r w:rsidRPr="00D6388D">
              <w:t>h</w:t>
            </w:r>
          </w:p>
        </w:tc>
        <w:tc>
          <w:tcPr>
            <w:tcW w:w="768" w:type="dxa"/>
            <w:vAlign w:val="center"/>
          </w:tcPr>
          <w:p w14:paraId="12D1DFB0"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1" w14:textId="77777777" w:rsidR="001A7064" w:rsidRPr="00D6388D" w:rsidRDefault="00B207FF" w:rsidP="00314DF4">
            <w:pPr>
              <w:pStyle w:val="Texte"/>
              <w:spacing w:before="0"/>
              <w:jc w:val="center"/>
            </w:pPr>
            <w:r w:rsidRPr="00D6388D">
              <w:t>10</w:t>
            </w:r>
            <w:r w:rsidR="00E82E79" w:rsidRPr="00D6388D">
              <w:t>0</w:t>
            </w:r>
            <w:r w:rsidRPr="00D6388D">
              <w:t xml:space="preserve"> % de l’abonnement mensuel de l’Accès</w:t>
            </w:r>
            <w:r w:rsidR="00243F88" w:rsidRPr="00D6388D">
              <w:rPr>
                <w:rFonts w:cs="Times New Roman"/>
                <w:szCs w:val="24"/>
              </w:rPr>
              <w:t xml:space="preserve"> </w:t>
            </w:r>
          </w:p>
        </w:tc>
      </w:tr>
      <w:tr w:rsidR="001A7064" w:rsidRPr="00D6388D" w14:paraId="12D1DFB7" w14:textId="77777777" w:rsidTr="005A167F">
        <w:tc>
          <w:tcPr>
            <w:tcW w:w="4966" w:type="dxa"/>
            <w:vAlign w:val="center"/>
          </w:tcPr>
          <w:p w14:paraId="12D1DFB3"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4"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7 </w:t>
            </w:r>
            <w:r w:rsidRPr="00D6388D">
              <w:t xml:space="preserve">h et inférieur ou égal à </w:t>
            </w:r>
            <w:r w:rsidR="008B6F10" w:rsidRPr="00D6388D">
              <w:t xml:space="preserve">24 </w:t>
            </w:r>
            <w:r w:rsidRPr="00D6388D">
              <w:t>h</w:t>
            </w:r>
          </w:p>
        </w:tc>
        <w:tc>
          <w:tcPr>
            <w:tcW w:w="768" w:type="dxa"/>
            <w:vAlign w:val="center"/>
          </w:tcPr>
          <w:p w14:paraId="12D1DFB5"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6" w14:textId="77777777" w:rsidR="001A7064" w:rsidRPr="00D6388D" w:rsidRDefault="00E82E79" w:rsidP="006E7827">
            <w:pPr>
              <w:pStyle w:val="Texte"/>
              <w:spacing w:before="0"/>
              <w:jc w:val="center"/>
            </w:pPr>
            <w:r w:rsidRPr="00D6388D">
              <w:t xml:space="preserve">200 </w:t>
            </w:r>
            <w:r w:rsidR="001A7064" w:rsidRPr="00D6388D">
              <w:t>% de l’abonnement mensuel de l’Accès</w:t>
            </w:r>
            <w:r w:rsidR="00243F88" w:rsidRPr="00D6388D">
              <w:t xml:space="preserve"> </w:t>
            </w:r>
          </w:p>
        </w:tc>
      </w:tr>
      <w:tr w:rsidR="001A7064" w:rsidRPr="00D6388D" w14:paraId="12D1DFBC" w14:textId="77777777" w:rsidTr="005A167F">
        <w:tc>
          <w:tcPr>
            <w:tcW w:w="4966" w:type="dxa"/>
            <w:vAlign w:val="center"/>
          </w:tcPr>
          <w:p w14:paraId="12D1DFB8"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9"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24 </w:t>
            </w:r>
            <w:r w:rsidRPr="00D6388D">
              <w:t xml:space="preserve">h </w:t>
            </w:r>
          </w:p>
        </w:tc>
        <w:tc>
          <w:tcPr>
            <w:tcW w:w="768" w:type="dxa"/>
            <w:vAlign w:val="center"/>
          </w:tcPr>
          <w:p w14:paraId="12D1DFBA" w14:textId="77777777" w:rsidR="001A7064" w:rsidRPr="00D6388D" w:rsidRDefault="00243F88" w:rsidP="00D917BD">
            <w:pPr>
              <w:pStyle w:val="Texte"/>
              <w:spacing w:before="0"/>
              <w:jc w:val="center"/>
            </w:pPr>
            <w:r w:rsidRPr="00D6388D">
              <w:t xml:space="preserve">Accès </w:t>
            </w:r>
          </w:p>
        </w:tc>
        <w:tc>
          <w:tcPr>
            <w:tcW w:w="4460" w:type="dxa"/>
            <w:vAlign w:val="center"/>
          </w:tcPr>
          <w:p w14:paraId="12D1DFBB" w14:textId="77777777" w:rsidR="001A7064" w:rsidRPr="00D6388D" w:rsidRDefault="00E82E79" w:rsidP="006E7827">
            <w:pPr>
              <w:pStyle w:val="Texte"/>
              <w:spacing w:before="0"/>
              <w:jc w:val="center"/>
            </w:pPr>
            <w:r w:rsidRPr="00D6388D">
              <w:t>3</w:t>
            </w:r>
            <w:r w:rsidR="008B6F10" w:rsidRPr="00D6388D">
              <w:t xml:space="preserve">00 </w:t>
            </w:r>
            <w:r w:rsidR="001A7064" w:rsidRPr="00D6388D">
              <w:t>% de l’abonnement mensuel de l’Accès</w:t>
            </w:r>
            <w:r w:rsidR="00243F88" w:rsidRPr="00D6388D">
              <w:t xml:space="preserve"> </w:t>
            </w:r>
          </w:p>
        </w:tc>
      </w:tr>
    </w:tbl>
    <w:p w14:paraId="12D1DFBD" w14:textId="77777777" w:rsidR="000E79C9" w:rsidRDefault="000E79C9" w:rsidP="000E79C9">
      <w:pPr>
        <w:ind w:left="360"/>
      </w:pPr>
      <w:r w:rsidRPr="00D6388D">
        <w:t>Pénalités payées sous réserve du respect des conditions de SAV décrites au contrat.</w:t>
      </w:r>
    </w:p>
    <w:p w14:paraId="47805F7E" w14:textId="77777777" w:rsidR="00BB7C36" w:rsidRPr="00D6388D" w:rsidRDefault="00BB7C36" w:rsidP="000E79C9">
      <w:pPr>
        <w:ind w:left="360"/>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909"/>
        <w:gridCol w:w="4355"/>
      </w:tblGrid>
      <w:tr w:rsidR="006D0991" w:rsidRPr="00D6388D" w14:paraId="12D1DFC2" w14:textId="77777777" w:rsidTr="00EA676D">
        <w:trPr>
          <w:trHeight w:val="333"/>
        </w:trPr>
        <w:tc>
          <w:tcPr>
            <w:tcW w:w="4715" w:type="dxa"/>
            <w:tcBorders>
              <w:top w:val="single" w:sz="4" w:space="0" w:color="auto"/>
            </w:tcBorders>
          </w:tcPr>
          <w:p w14:paraId="12D1DFBF" w14:textId="77777777" w:rsidR="006D0991" w:rsidRPr="00D6388D" w:rsidRDefault="006D0991" w:rsidP="00142F19">
            <w:pPr>
              <w:pStyle w:val="Texte"/>
              <w:spacing w:before="0"/>
              <w:jc w:val="center"/>
            </w:pPr>
            <w:r w:rsidRPr="00D6388D">
              <w:t>libellé pénalité</w:t>
            </w:r>
          </w:p>
        </w:tc>
        <w:tc>
          <w:tcPr>
            <w:tcW w:w="909" w:type="dxa"/>
            <w:tcBorders>
              <w:top w:val="single" w:sz="4" w:space="0" w:color="auto"/>
            </w:tcBorders>
          </w:tcPr>
          <w:p w14:paraId="12D1DFC0" w14:textId="77777777" w:rsidR="006D0991" w:rsidRPr="00D6388D" w:rsidRDefault="006D0991" w:rsidP="00142F19">
            <w:pPr>
              <w:pStyle w:val="Texte"/>
              <w:tabs>
                <w:tab w:val="left" w:pos="885"/>
              </w:tabs>
              <w:spacing w:before="0"/>
              <w:jc w:val="center"/>
            </w:pPr>
            <w:r w:rsidRPr="00D6388D">
              <w:t>unité</w:t>
            </w:r>
          </w:p>
        </w:tc>
        <w:tc>
          <w:tcPr>
            <w:tcW w:w="4355" w:type="dxa"/>
            <w:tcBorders>
              <w:top w:val="single" w:sz="4" w:space="0" w:color="auto"/>
            </w:tcBorders>
          </w:tcPr>
          <w:p w14:paraId="12D1DFC1" w14:textId="77777777" w:rsidR="006D0991" w:rsidRPr="00D6388D" w:rsidRDefault="006D0991" w:rsidP="00142F19">
            <w:pPr>
              <w:pStyle w:val="Texte"/>
              <w:spacing w:before="0"/>
              <w:jc w:val="center"/>
            </w:pPr>
            <w:r w:rsidRPr="00D6388D">
              <w:t xml:space="preserve">montant unitaire </w:t>
            </w:r>
          </w:p>
        </w:tc>
      </w:tr>
      <w:tr w:rsidR="006D0991" w:rsidRPr="00D6388D" w14:paraId="12D1DFC9" w14:textId="77777777" w:rsidTr="00EA676D">
        <w:trPr>
          <w:trHeight w:val="1002"/>
        </w:trPr>
        <w:tc>
          <w:tcPr>
            <w:tcW w:w="4715" w:type="dxa"/>
          </w:tcPr>
          <w:p w14:paraId="12D1DFC3" w14:textId="77777777" w:rsidR="006D0991" w:rsidRPr="00D6388D" w:rsidRDefault="006D0991" w:rsidP="00142F19">
            <w:pPr>
              <w:pStyle w:val="Texte"/>
              <w:spacing w:before="0"/>
              <w:jc w:val="left"/>
            </w:pPr>
            <w:r w:rsidRPr="00D6388D">
              <w:t xml:space="preserve">pénalité GTR S1 Accès </w:t>
            </w:r>
          </w:p>
          <w:p w14:paraId="12D1DFC4" w14:textId="77777777" w:rsidR="006D0991" w:rsidRPr="00D6388D" w:rsidRDefault="006D0991" w:rsidP="00142F19">
            <w:pPr>
              <w:pStyle w:val="Texte"/>
              <w:spacing w:before="0"/>
              <w:jc w:val="left"/>
            </w:pPr>
            <w:r w:rsidRPr="00D6388D">
              <w:t>temps de rétablissement supérieur à 4 h et inférieur ou égal à 7 h</w:t>
            </w:r>
          </w:p>
        </w:tc>
        <w:tc>
          <w:tcPr>
            <w:tcW w:w="909" w:type="dxa"/>
            <w:vAlign w:val="center"/>
          </w:tcPr>
          <w:p w14:paraId="12D1DFC5"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C6" w14:textId="77777777" w:rsidR="00314DF4" w:rsidRPr="00D6388D" w:rsidRDefault="006D0991" w:rsidP="000F7D91">
            <w:pPr>
              <w:pStyle w:val="Texte"/>
              <w:spacing w:before="0"/>
              <w:jc w:val="center"/>
            </w:pPr>
            <w:r w:rsidRPr="00D6388D">
              <w:t xml:space="preserve">100 % de </w:t>
            </w:r>
            <w:r w:rsidR="00694D3E" w:rsidRPr="00D6388D">
              <w:t>la somme</w:t>
            </w:r>
            <w:r w:rsidR="00BA5711" w:rsidRPr="00D6388D">
              <w:t xml:space="preserve"> de</w:t>
            </w:r>
            <w:r w:rsidR="00314DF4" w:rsidRPr="00D6388D">
              <w:t> :</w:t>
            </w:r>
          </w:p>
          <w:p w14:paraId="12D1DFC7" w14:textId="77777777" w:rsidR="00314DF4" w:rsidRPr="00D6388D" w:rsidRDefault="006D0991" w:rsidP="00314DF4">
            <w:pPr>
              <w:pStyle w:val="Texte"/>
              <w:numPr>
                <w:ilvl w:val="0"/>
                <w:numId w:val="22"/>
              </w:numPr>
              <w:spacing w:before="0"/>
              <w:jc w:val="center"/>
            </w:pPr>
            <w:r w:rsidRPr="00D6388D">
              <w:t>l’abonnement mensuel de l’Accès</w:t>
            </w:r>
            <w:r w:rsidR="00314DF4" w:rsidRPr="00D6388D">
              <w:t>,</w:t>
            </w:r>
            <w:r w:rsidRPr="00D6388D">
              <w:rPr>
                <w:rFonts w:cs="Times New Roman"/>
                <w:szCs w:val="24"/>
              </w:rPr>
              <w:t xml:space="preserve"> </w:t>
            </w:r>
            <w:r w:rsidR="000F7D91" w:rsidRPr="00D6388D">
              <w:t>et</w:t>
            </w:r>
          </w:p>
          <w:p w14:paraId="12D1DFC8" w14:textId="77777777" w:rsidR="006D0991" w:rsidRPr="00D6388D" w:rsidRDefault="006D0991" w:rsidP="00314DF4">
            <w:pPr>
              <w:pStyle w:val="Texte"/>
              <w:numPr>
                <w:ilvl w:val="0"/>
                <w:numId w:val="22"/>
              </w:numPr>
              <w:spacing w:before="0"/>
              <w:jc w:val="center"/>
            </w:pPr>
            <w:r w:rsidRPr="00D6388D">
              <w:t xml:space="preserve">l’abonnement GTR optionnel souscrit </w:t>
            </w:r>
          </w:p>
        </w:tc>
      </w:tr>
      <w:tr w:rsidR="006D0991" w:rsidRPr="00D6388D" w14:paraId="12D1DFD0" w14:textId="77777777" w:rsidTr="00EA676D">
        <w:trPr>
          <w:trHeight w:val="1002"/>
        </w:trPr>
        <w:tc>
          <w:tcPr>
            <w:tcW w:w="4715" w:type="dxa"/>
          </w:tcPr>
          <w:p w14:paraId="12D1DFCA" w14:textId="77777777" w:rsidR="006D0991" w:rsidRPr="00D6388D" w:rsidRDefault="006D0991" w:rsidP="00142F19">
            <w:pPr>
              <w:pStyle w:val="Texte"/>
              <w:spacing w:before="0"/>
              <w:jc w:val="left"/>
            </w:pPr>
            <w:r w:rsidRPr="00D6388D">
              <w:t xml:space="preserve">pénalité GTR S1 Accès </w:t>
            </w:r>
          </w:p>
          <w:p w14:paraId="12D1DFCB" w14:textId="77777777" w:rsidR="006D0991" w:rsidRPr="00D6388D" w:rsidRDefault="006D0991" w:rsidP="00142F19">
            <w:pPr>
              <w:pStyle w:val="Texte"/>
              <w:spacing w:before="0"/>
              <w:jc w:val="left"/>
            </w:pPr>
            <w:r w:rsidRPr="00D6388D">
              <w:t>temps de rétablissement supérieur à 7 h et inférieur ou égal à 24 h</w:t>
            </w:r>
          </w:p>
        </w:tc>
        <w:tc>
          <w:tcPr>
            <w:tcW w:w="909" w:type="dxa"/>
            <w:vAlign w:val="center"/>
          </w:tcPr>
          <w:p w14:paraId="12D1DFCC"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CD" w14:textId="77777777" w:rsidR="00314DF4" w:rsidRPr="00D6388D" w:rsidRDefault="006D0991" w:rsidP="00314DF4">
            <w:pPr>
              <w:pStyle w:val="Texte"/>
              <w:spacing w:before="0"/>
              <w:jc w:val="center"/>
            </w:pPr>
            <w:r w:rsidRPr="00D6388D">
              <w:t xml:space="preserve">200 % </w:t>
            </w:r>
            <w:r w:rsidR="00314DF4" w:rsidRPr="00D6388D">
              <w:t>de la somme de :</w:t>
            </w:r>
          </w:p>
          <w:p w14:paraId="12D1DFCE"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CF" w14:textId="77777777" w:rsidR="006D0991" w:rsidRPr="00D6388D" w:rsidRDefault="00314DF4" w:rsidP="00314DF4">
            <w:pPr>
              <w:pStyle w:val="Texte"/>
              <w:numPr>
                <w:ilvl w:val="0"/>
                <w:numId w:val="22"/>
              </w:numPr>
              <w:spacing w:before="0"/>
              <w:jc w:val="center"/>
            </w:pPr>
            <w:r w:rsidRPr="00D6388D">
              <w:t>l’abonnement GTR optionnel souscrit</w:t>
            </w:r>
          </w:p>
        </w:tc>
      </w:tr>
      <w:tr w:rsidR="006D0991" w:rsidRPr="00D6388D" w14:paraId="12D1DFD6" w14:textId="77777777" w:rsidTr="00EA676D">
        <w:trPr>
          <w:trHeight w:val="1002"/>
        </w:trPr>
        <w:tc>
          <w:tcPr>
            <w:tcW w:w="4715" w:type="dxa"/>
          </w:tcPr>
          <w:p w14:paraId="12D1DFD1" w14:textId="77777777" w:rsidR="006D0991" w:rsidRPr="00D6388D" w:rsidRDefault="006D0991" w:rsidP="00142F19">
            <w:pPr>
              <w:pStyle w:val="Texte"/>
              <w:spacing w:before="0"/>
              <w:jc w:val="left"/>
            </w:pPr>
            <w:r w:rsidRPr="00D6388D">
              <w:t xml:space="preserve">pénalité GTR S1 Accès temps de rétablissement supérieur à 24h </w:t>
            </w:r>
          </w:p>
        </w:tc>
        <w:tc>
          <w:tcPr>
            <w:tcW w:w="909" w:type="dxa"/>
            <w:vAlign w:val="center"/>
          </w:tcPr>
          <w:p w14:paraId="12D1DFD2" w14:textId="77777777" w:rsidR="006D0991" w:rsidRPr="00D6388D" w:rsidRDefault="006D0991" w:rsidP="00142F19">
            <w:pPr>
              <w:pStyle w:val="Texte"/>
              <w:spacing w:before="0"/>
              <w:jc w:val="center"/>
            </w:pPr>
            <w:r w:rsidRPr="00D6388D">
              <w:t xml:space="preserve"> Accès </w:t>
            </w:r>
          </w:p>
        </w:tc>
        <w:tc>
          <w:tcPr>
            <w:tcW w:w="4355" w:type="dxa"/>
            <w:vAlign w:val="center"/>
          </w:tcPr>
          <w:p w14:paraId="12D1DFD3" w14:textId="77777777" w:rsidR="00314DF4" w:rsidRPr="00D6388D" w:rsidRDefault="006D0991" w:rsidP="00314DF4">
            <w:pPr>
              <w:pStyle w:val="Texte"/>
              <w:spacing w:before="0"/>
              <w:jc w:val="center"/>
            </w:pPr>
            <w:r w:rsidRPr="00D6388D">
              <w:t xml:space="preserve">300 % </w:t>
            </w:r>
            <w:r w:rsidR="00314DF4" w:rsidRPr="00D6388D">
              <w:t>de la somme de :</w:t>
            </w:r>
          </w:p>
          <w:p w14:paraId="12D1DFD4"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D5" w14:textId="77777777" w:rsidR="006D0991" w:rsidRPr="00D6388D" w:rsidRDefault="00314DF4" w:rsidP="00314DF4">
            <w:pPr>
              <w:pStyle w:val="Texte"/>
              <w:numPr>
                <w:ilvl w:val="0"/>
                <w:numId w:val="22"/>
              </w:numPr>
              <w:spacing w:before="0"/>
              <w:jc w:val="center"/>
            </w:pPr>
            <w:r w:rsidRPr="00D6388D">
              <w:t>l’abonnement GTR optionnel souscrit</w:t>
            </w:r>
          </w:p>
        </w:tc>
      </w:tr>
    </w:tbl>
    <w:p w14:paraId="12D1DFD7" w14:textId="77777777" w:rsidR="006D0991" w:rsidRPr="00D6388D" w:rsidRDefault="006D0991" w:rsidP="006D0991">
      <w:pPr>
        <w:ind w:left="360"/>
      </w:pPr>
      <w:r w:rsidRPr="00D6388D">
        <w:t>Pénalités payées sous réserve du respect des conditions de SAV décrites au contrat.</w:t>
      </w:r>
    </w:p>
    <w:p w14:paraId="12D1DFD9" w14:textId="77777777" w:rsidR="006D0991" w:rsidRPr="00D6388D" w:rsidRDefault="006D0991" w:rsidP="006D0991"/>
    <w:p w14:paraId="12D1DFDA" w14:textId="6F790AD3" w:rsidR="001A7064" w:rsidRPr="00AE1E7C" w:rsidRDefault="00C617F9" w:rsidP="000C5165">
      <w:pPr>
        <w:pStyle w:val="Titre30"/>
      </w:pPr>
      <w:bookmarkStart w:id="14" w:name="_Toc210293805"/>
      <w:r>
        <w:t>A</w:t>
      </w:r>
      <w:r w:rsidR="001A7064" w:rsidRPr="00AE1E7C">
        <w:t>u titre de l’IMS</w:t>
      </w:r>
      <w:r w:rsidR="002B22EF" w:rsidRPr="00AE1E7C">
        <w:t xml:space="preserve"> sur l’Accès</w:t>
      </w:r>
      <w:bookmarkEnd w:id="14"/>
      <w:r w:rsidR="001A7064" w:rsidRPr="00AE1E7C">
        <w:t xml:space="preserve"> </w:t>
      </w:r>
    </w:p>
    <w:p w14:paraId="12D1DFDB" w14:textId="77777777" w:rsidR="006D0991" w:rsidRPr="00D6388D"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D6388D" w14:paraId="12D1DFDF" w14:textId="77777777" w:rsidTr="00142F19">
        <w:tc>
          <w:tcPr>
            <w:tcW w:w="4799" w:type="dxa"/>
          </w:tcPr>
          <w:p w14:paraId="12D1DFDC" w14:textId="77777777" w:rsidR="006D0991" w:rsidRPr="00D6388D" w:rsidRDefault="006D0991" w:rsidP="00142F19">
            <w:pPr>
              <w:pStyle w:val="Texte"/>
              <w:spacing w:before="0"/>
              <w:jc w:val="center"/>
            </w:pPr>
            <w:r w:rsidRPr="00D6388D">
              <w:t>libellé pénalité</w:t>
            </w:r>
          </w:p>
        </w:tc>
        <w:tc>
          <w:tcPr>
            <w:tcW w:w="942" w:type="dxa"/>
          </w:tcPr>
          <w:p w14:paraId="12D1DFDD" w14:textId="77777777" w:rsidR="006D0991" w:rsidRPr="00D6388D" w:rsidRDefault="006D0991" w:rsidP="00142F19">
            <w:pPr>
              <w:pStyle w:val="Texte"/>
              <w:spacing w:before="0"/>
              <w:jc w:val="center"/>
            </w:pPr>
            <w:r w:rsidRPr="00D6388D">
              <w:t>unité</w:t>
            </w:r>
          </w:p>
        </w:tc>
        <w:tc>
          <w:tcPr>
            <w:tcW w:w="4453" w:type="dxa"/>
          </w:tcPr>
          <w:p w14:paraId="12D1DFDE" w14:textId="77777777" w:rsidR="006D0991" w:rsidRPr="00D6388D" w:rsidRDefault="006D0991" w:rsidP="00142F19">
            <w:pPr>
              <w:pStyle w:val="Texte"/>
              <w:spacing w:before="0"/>
              <w:jc w:val="center"/>
            </w:pPr>
            <w:r w:rsidRPr="00D6388D">
              <w:t xml:space="preserve">montant unitaire </w:t>
            </w:r>
          </w:p>
        </w:tc>
      </w:tr>
      <w:tr w:rsidR="006D0991" w:rsidRPr="00D6388D" w14:paraId="12D1DFE4" w14:textId="77777777" w:rsidTr="00142F19">
        <w:tc>
          <w:tcPr>
            <w:tcW w:w="4799" w:type="dxa"/>
          </w:tcPr>
          <w:p w14:paraId="12D1DFE0" w14:textId="77777777" w:rsidR="006D0991" w:rsidRPr="00D6388D" w:rsidRDefault="006D0991" w:rsidP="00142F19">
            <w:pPr>
              <w:pStyle w:val="Texte"/>
              <w:spacing w:before="0"/>
              <w:jc w:val="left"/>
            </w:pPr>
            <w:r w:rsidRPr="00D6388D">
              <w:t xml:space="preserve">pénalité IMS 9 heures </w:t>
            </w:r>
          </w:p>
          <w:p w14:paraId="12D1DFE1"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9 h et inférieure à 15 h</w:t>
            </w:r>
          </w:p>
        </w:tc>
        <w:tc>
          <w:tcPr>
            <w:tcW w:w="942" w:type="dxa"/>
            <w:vAlign w:val="center"/>
          </w:tcPr>
          <w:p w14:paraId="12D1DFE2" w14:textId="77777777" w:rsidR="006D0991" w:rsidRPr="00D6388D" w:rsidRDefault="006D0991" w:rsidP="00142F19">
            <w:pPr>
              <w:jc w:val="center"/>
            </w:pPr>
            <w:r w:rsidRPr="00D6388D">
              <w:t xml:space="preserve">Accès </w:t>
            </w:r>
          </w:p>
        </w:tc>
        <w:tc>
          <w:tcPr>
            <w:tcW w:w="4453" w:type="dxa"/>
            <w:vAlign w:val="center"/>
          </w:tcPr>
          <w:p w14:paraId="12D1DFE3" w14:textId="77777777" w:rsidR="006D0991" w:rsidRPr="00D6388D" w:rsidRDefault="006D0991" w:rsidP="00142F19">
            <w:pPr>
              <w:pStyle w:val="Texte"/>
              <w:spacing w:before="0"/>
              <w:jc w:val="center"/>
            </w:pPr>
            <w:r w:rsidRPr="00D6388D">
              <w:t>25 % de l’abonnement mensuel de l’Accès</w:t>
            </w:r>
          </w:p>
        </w:tc>
      </w:tr>
      <w:tr w:rsidR="006D0991" w:rsidRPr="00D6388D" w14:paraId="12D1DFE9" w14:textId="77777777" w:rsidTr="00142F19">
        <w:tc>
          <w:tcPr>
            <w:tcW w:w="4799" w:type="dxa"/>
          </w:tcPr>
          <w:p w14:paraId="12D1DFE5" w14:textId="77777777" w:rsidR="006D0991" w:rsidRPr="00D6388D" w:rsidRDefault="006D0991" w:rsidP="00142F19">
            <w:pPr>
              <w:pStyle w:val="Texte"/>
              <w:spacing w:before="0"/>
              <w:jc w:val="left"/>
            </w:pPr>
            <w:r w:rsidRPr="00D6388D">
              <w:t xml:space="preserve">pénalité IMS 9 heures </w:t>
            </w:r>
          </w:p>
          <w:p w14:paraId="12D1DFE6"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15 h et inférieure à 17 h</w:t>
            </w:r>
          </w:p>
        </w:tc>
        <w:tc>
          <w:tcPr>
            <w:tcW w:w="942" w:type="dxa"/>
            <w:vAlign w:val="center"/>
          </w:tcPr>
          <w:p w14:paraId="12D1DFE7" w14:textId="77777777" w:rsidR="006D0991" w:rsidRPr="00D6388D" w:rsidRDefault="006D0991" w:rsidP="00142F19">
            <w:pPr>
              <w:jc w:val="center"/>
            </w:pPr>
            <w:r w:rsidRPr="00D6388D">
              <w:t xml:space="preserve">Accès </w:t>
            </w:r>
          </w:p>
        </w:tc>
        <w:tc>
          <w:tcPr>
            <w:tcW w:w="4453" w:type="dxa"/>
            <w:vAlign w:val="center"/>
          </w:tcPr>
          <w:p w14:paraId="12D1DFE8" w14:textId="77777777" w:rsidR="006D0991" w:rsidRPr="00D6388D" w:rsidRDefault="006D0991" w:rsidP="00142F19">
            <w:pPr>
              <w:pStyle w:val="Texte"/>
              <w:spacing w:before="0"/>
              <w:jc w:val="center"/>
            </w:pPr>
            <w:r w:rsidRPr="00D6388D">
              <w:t>50 % de l’abonnement mensuel de l’Accès</w:t>
            </w:r>
          </w:p>
        </w:tc>
      </w:tr>
      <w:tr w:rsidR="006D0991" w:rsidRPr="00D6388D" w14:paraId="12D1DFEE" w14:textId="77777777" w:rsidTr="00142F19">
        <w:tc>
          <w:tcPr>
            <w:tcW w:w="4799" w:type="dxa"/>
          </w:tcPr>
          <w:p w14:paraId="12D1DFEA" w14:textId="77777777" w:rsidR="006D0991" w:rsidRPr="00D6388D" w:rsidRDefault="006D0991" w:rsidP="00142F19">
            <w:pPr>
              <w:pStyle w:val="Texte"/>
              <w:spacing w:before="0"/>
              <w:jc w:val="left"/>
            </w:pPr>
            <w:r w:rsidRPr="00D6388D">
              <w:t xml:space="preserve">pénalité IMS 9 heures </w:t>
            </w:r>
          </w:p>
          <w:p w14:paraId="12D1DFEB"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17 h et inférieure à 19 h</w:t>
            </w:r>
          </w:p>
        </w:tc>
        <w:tc>
          <w:tcPr>
            <w:tcW w:w="942" w:type="dxa"/>
            <w:vAlign w:val="center"/>
          </w:tcPr>
          <w:p w14:paraId="12D1DFEC" w14:textId="77777777" w:rsidR="006D0991" w:rsidRPr="00D6388D" w:rsidRDefault="006D0991" w:rsidP="00142F19">
            <w:pPr>
              <w:jc w:val="center"/>
            </w:pPr>
            <w:r w:rsidRPr="00D6388D">
              <w:t xml:space="preserve">Accès </w:t>
            </w:r>
          </w:p>
        </w:tc>
        <w:tc>
          <w:tcPr>
            <w:tcW w:w="4453" w:type="dxa"/>
            <w:vAlign w:val="center"/>
          </w:tcPr>
          <w:p w14:paraId="12D1DFED" w14:textId="77777777" w:rsidR="006D0991" w:rsidRPr="00D6388D" w:rsidRDefault="006D0991" w:rsidP="00142F19">
            <w:pPr>
              <w:pStyle w:val="Texte"/>
              <w:spacing w:before="0"/>
              <w:jc w:val="center"/>
            </w:pPr>
            <w:r w:rsidRPr="00D6388D">
              <w:t>75 % de l’abonnement mensuel de l’Accès</w:t>
            </w:r>
          </w:p>
        </w:tc>
      </w:tr>
      <w:tr w:rsidR="006D0991" w:rsidRPr="00D6388D" w14:paraId="12D1DFF3" w14:textId="77777777" w:rsidTr="00142F19">
        <w:tc>
          <w:tcPr>
            <w:tcW w:w="4799" w:type="dxa"/>
          </w:tcPr>
          <w:p w14:paraId="12D1DFEF" w14:textId="77777777" w:rsidR="006D0991" w:rsidRPr="00D6388D" w:rsidRDefault="006D0991" w:rsidP="00142F19">
            <w:pPr>
              <w:pStyle w:val="Texte"/>
              <w:spacing w:before="0"/>
              <w:jc w:val="left"/>
            </w:pPr>
            <w:r w:rsidRPr="00D6388D">
              <w:t xml:space="preserve">pénalité IMS 9 heures </w:t>
            </w:r>
          </w:p>
          <w:p w14:paraId="12D1DFF0"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19 h</w:t>
            </w:r>
          </w:p>
        </w:tc>
        <w:tc>
          <w:tcPr>
            <w:tcW w:w="942" w:type="dxa"/>
            <w:vAlign w:val="center"/>
          </w:tcPr>
          <w:p w14:paraId="12D1DFF1" w14:textId="77777777" w:rsidR="006D0991" w:rsidRPr="00D6388D" w:rsidRDefault="006D0991" w:rsidP="00142F19">
            <w:pPr>
              <w:jc w:val="center"/>
            </w:pPr>
            <w:r w:rsidRPr="00D6388D">
              <w:t xml:space="preserve">Accès </w:t>
            </w:r>
          </w:p>
        </w:tc>
        <w:tc>
          <w:tcPr>
            <w:tcW w:w="4453" w:type="dxa"/>
            <w:vAlign w:val="center"/>
          </w:tcPr>
          <w:p w14:paraId="12D1DFF2" w14:textId="77777777" w:rsidR="006D0991" w:rsidRPr="00D6388D" w:rsidRDefault="006D0991" w:rsidP="00142F19">
            <w:pPr>
              <w:pStyle w:val="Texte"/>
              <w:spacing w:before="0"/>
              <w:jc w:val="center"/>
            </w:pPr>
            <w:r w:rsidRPr="00D6388D">
              <w:t>100 % de l’abonnement mensuel de l’Accès</w:t>
            </w:r>
          </w:p>
        </w:tc>
      </w:tr>
    </w:tbl>
    <w:p w14:paraId="12D1DFF4" w14:textId="77777777" w:rsidR="006D0991" w:rsidRDefault="006D0991" w:rsidP="006D0991">
      <w:r w:rsidRPr="00D6388D">
        <w:t>Pénalités payées sous réserve du respect des conditions de SAV décrites au contrat.</w:t>
      </w:r>
    </w:p>
    <w:p w14:paraId="12A6861B" w14:textId="77777777" w:rsidR="003B7DF7" w:rsidRDefault="003B7DF7" w:rsidP="006D0991"/>
    <w:p w14:paraId="59E3D896" w14:textId="77777777" w:rsidR="003B7DF7" w:rsidRDefault="003B7DF7" w:rsidP="003B7DF7"/>
    <w:p w14:paraId="14F8D6D3" w14:textId="2C0A9843" w:rsidR="003B7DF7" w:rsidRPr="003B7DF7" w:rsidRDefault="000670B2" w:rsidP="000C5165">
      <w:pPr>
        <w:pStyle w:val="Titre30"/>
        <w:rPr>
          <w:szCs w:val="20"/>
        </w:rPr>
      </w:pPr>
      <w:bookmarkStart w:id="15" w:name="_Toc160443413"/>
      <w:bookmarkStart w:id="16" w:name="_Toc210293806"/>
      <w:r>
        <w:t>A</w:t>
      </w:r>
      <w:r w:rsidR="003B7DF7">
        <w:t>u titre d’une signalisation d’un accès livré depuis moins d’un mois</w:t>
      </w:r>
      <w:bookmarkEnd w:id="15"/>
      <w:bookmarkEnd w:id="16"/>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004"/>
        <w:gridCol w:w="4359"/>
      </w:tblGrid>
      <w:tr w:rsidR="003B7DF7" w14:paraId="26BF1AC1" w14:textId="77777777" w:rsidTr="00EA676D">
        <w:trPr>
          <w:trHeight w:val="426"/>
        </w:trPr>
        <w:tc>
          <w:tcPr>
            <w:tcW w:w="4733" w:type="dxa"/>
            <w:tcBorders>
              <w:top w:val="single" w:sz="4" w:space="0" w:color="auto"/>
              <w:left w:val="single" w:sz="4" w:space="0" w:color="auto"/>
              <w:bottom w:val="single" w:sz="4" w:space="0" w:color="auto"/>
              <w:right w:val="single" w:sz="4" w:space="0" w:color="auto"/>
            </w:tcBorders>
            <w:hideMark/>
          </w:tcPr>
          <w:p w14:paraId="29561872" w14:textId="77777777" w:rsidR="003B7DF7" w:rsidRDefault="003B7DF7" w:rsidP="002078B4">
            <w:pPr>
              <w:pStyle w:val="Texte"/>
              <w:jc w:val="left"/>
            </w:pPr>
            <w:r>
              <w:rPr>
                <w:rFonts w:ascii="Helvetica 75 Bold" w:hAnsi="Helvetica 75 Bold"/>
              </w:rPr>
              <w:t>Libellé pénalité</w:t>
            </w:r>
          </w:p>
        </w:tc>
        <w:tc>
          <w:tcPr>
            <w:tcW w:w="1004" w:type="dxa"/>
            <w:tcBorders>
              <w:top w:val="single" w:sz="4" w:space="0" w:color="auto"/>
              <w:left w:val="single" w:sz="4" w:space="0" w:color="auto"/>
              <w:bottom w:val="single" w:sz="4" w:space="0" w:color="auto"/>
              <w:right w:val="single" w:sz="4" w:space="0" w:color="auto"/>
            </w:tcBorders>
            <w:hideMark/>
          </w:tcPr>
          <w:p w14:paraId="66F4A54E" w14:textId="77777777" w:rsidR="003B7DF7" w:rsidRDefault="003B7DF7" w:rsidP="002078B4">
            <w:pPr>
              <w:pStyle w:val="Texte"/>
              <w:jc w:val="left"/>
            </w:pPr>
            <w:r>
              <w:rPr>
                <w:rFonts w:ascii="Helvetica 75 Bold" w:hAnsi="Helvetica 75 Bold"/>
              </w:rPr>
              <w:t>unité</w:t>
            </w:r>
          </w:p>
        </w:tc>
        <w:tc>
          <w:tcPr>
            <w:tcW w:w="4359" w:type="dxa"/>
            <w:tcBorders>
              <w:top w:val="single" w:sz="4" w:space="0" w:color="auto"/>
              <w:left w:val="single" w:sz="4" w:space="0" w:color="auto"/>
              <w:bottom w:val="single" w:sz="4" w:space="0" w:color="auto"/>
              <w:right w:val="single" w:sz="4" w:space="0" w:color="auto"/>
            </w:tcBorders>
            <w:hideMark/>
          </w:tcPr>
          <w:p w14:paraId="52767DA6" w14:textId="77777777" w:rsidR="003B7DF7" w:rsidRDefault="003B7DF7" w:rsidP="002078B4">
            <w:pPr>
              <w:pStyle w:val="Texte"/>
              <w:jc w:val="left"/>
            </w:pPr>
            <w:r>
              <w:t>Montant unitaire</w:t>
            </w:r>
          </w:p>
        </w:tc>
      </w:tr>
      <w:tr w:rsidR="003B7DF7" w14:paraId="3245A994" w14:textId="77777777" w:rsidTr="00EA676D">
        <w:trPr>
          <w:trHeight w:val="999"/>
        </w:trPr>
        <w:tc>
          <w:tcPr>
            <w:tcW w:w="4733" w:type="dxa"/>
            <w:tcBorders>
              <w:top w:val="single" w:sz="4" w:space="0" w:color="auto"/>
              <w:left w:val="single" w:sz="4" w:space="0" w:color="auto"/>
              <w:bottom w:val="single" w:sz="4" w:space="0" w:color="auto"/>
              <w:right w:val="single" w:sz="4" w:space="0" w:color="auto"/>
            </w:tcBorders>
            <w:hideMark/>
          </w:tcPr>
          <w:p w14:paraId="0C72229A" w14:textId="77777777" w:rsidR="003B7DF7" w:rsidRDefault="003B7DF7" w:rsidP="00EA676D">
            <w:pPr>
              <w:pStyle w:val="Texte"/>
              <w:spacing w:after="240"/>
              <w:jc w:val="left"/>
            </w:pPr>
            <w:r>
              <w:rPr>
                <w:rFonts w:cs="Times New Roman"/>
                <w:color w:val="000000"/>
                <w:szCs w:val="24"/>
              </w:rPr>
              <w:t xml:space="preserve">Pénalité pour les signalisations sur les accès livrés depuis moins d’un mois </w:t>
            </w:r>
          </w:p>
        </w:tc>
        <w:tc>
          <w:tcPr>
            <w:tcW w:w="1004" w:type="dxa"/>
            <w:tcBorders>
              <w:top w:val="single" w:sz="4" w:space="0" w:color="auto"/>
              <w:left w:val="single" w:sz="4" w:space="0" w:color="auto"/>
              <w:bottom w:val="single" w:sz="4" w:space="0" w:color="auto"/>
              <w:right w:val="single" w:sz="4" w:space="0" w:color="auto"/>
            </w:tcBorders>
            <w:hideMark/>
          </w:tcPr>
          <w:p w14:paraId="11A6222C" w14:textId="77777777" w:rsidR="003B7DF7" w:rsidRDefault="003B7DF7" w:rsidP="00EA676D">
            <w:pPr>
              <w:pStyle w:val="Texte"/>
              <w:spacing w:after="240"/>
              <w:jc w:val="left"/>
            </w:pPr>
            <w:r>
              <w:t>Accès</w:t>
            </w:r>
          </w:p>
        </w:tc>
        <w:tc>
          <w:tcPr>
            <w:tcW w:w="4359" w:type="dxa"/>
            <w:tcBorders>
              <w:top w:val="single" w:sz="4" w:space="0" w:color="auto"/>
              <w:left w:val="single" w:sz="4" w:space="0" w:color="auto"/>
              <w:bottom w:val="single" w:sz="4" w:space="0" w:color="auto"/>
              <w:right w:val="single" w:sz="4" w:space="0" w:color="auto"/>
            </w:tcBorders>
            <w:hideMark/>
          </w:tcPr>
          <w:p w14:paraId="2D79BC9D" w14:textId="16850512" w:rsidR="003B7DF7" w:rsidRDefault="00A7474F" w:rsidP="00EA676D">
            <w:pPr>
              <w:pStyle w:val="Texte"/>
              <w:numPr>
                <w:ilvl w:val="0"/>
                <w:numId w:val="29"/>
              </w:numPr>
              <w:spacing w:after="240"/>
              <w:jc w:val="left"/>
            </w:pPr>
            <w:r>
              <w:t xml:space="preserve"> % </w:t>
            </w:r>
            <w:r w:rsidR="003B7DF7">
              <w:t>de l’abonnement mensuel de l’Accès</w:t>
            </w:r>
          </w:p>
        </w:tc>
      </w:tr>
    </w:tbl>
    <w:p w14:paraId="139CE7EF" w14:textId="77777777" w:rsidR="00EA676D" w:rsidRDefault="00EA676D" w:rsidP="004103CB"/>
    <w:p w14:paraId="12D1DFF5" w14:textId="019AD5D9" w:rsidR="001A7064" w:rsidRPr="00D6388D" w:rsidRDefault="000670B2" w:rsidP="00EA676D">
      <w:pPr>
        <w:pStyle w:val="Titre2"/>
      </w:pPr>
      <w:bookmarkStart w:id="17" w:name="_Toc210293807"/>
      <w:r>
        <w:t>A</w:t>
      </w:r>
      <w:r w:rsidR="001A7064" w:rsidRPr="00D6388D">
        <w:t xml:space="preserve">u titre du </w:t>
      </w:r>
      <w:r w:rsidR="00DA5D00" w:rsidRPr="00D6388D">
        <w:t>non-respect</w:t>
      </w:r>
      <w:r w:rsidR="001A7064" w:rsidRPr="00D6388D">
        <w:t xml:space="preserve"> </w:t>
      </w:r>
      <w:r w:rsidR="00314DF4" w:rsidRPr="00D6388D">
        <w:t xml:space="preserve">par </w:t>
      </w:r>
      <w:r w:rsidR="00DD763C" w:rsidRPr="00D6388D">
        <w:t>RIP FTTX</w:t>
      </w:r>
      <w:r w:rsidR="00EE0ADC" w:rsidRPr="00D6388D">
        <w:t xml:space="preserve"> </w:t>
      </w:r>
      <w:r w:rsidR="001A7064" w:rsidRPr="00D6388D">
        <w:t>d</w:t>
      </w:r>
      <w:r w:rsidR="009F4465">
        <w:t>u Délai de M</w:t>
      </w:r>
      <w:r w:rsidR="001A7064" w:rsidRPr="00D6388D">
        <w:t xml:space="preserve">ise à </w:t>
      </w:r>
      <w:r w:rsidR="009F4465">
        <w:t>D</w:t>
      </w:r>
      <w:r w:rsidR="001A7064" w:rsidRPr="00D6388D">
        <w:t xml:space="preserve">isposition </w:t>
      </w:r>
      <w:r w:rsidR="009F4465">
        <w:t>C</w:t>
      </w:r>
      <w:r w:rsidR="001A7064" w:rsidRPr="00D6388D">
        <w:t>onvenu</w:t>
      </w:r>
      <w:bookmarkEnd w:id="17"/>
      <w:r w:rsidR="001A7064" w:rsidRPr="00D6388D">
        <w:t xml:space="preserve"> </w:t>
      </w:r>
    </w:p>
    <w:p w14:paraId="12D1DFF6" w14:textId="77777777" w:rsidR="001A7064" w:rsidRPr="00D6388D"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D6388D" w14:paraId="12D1DFFA" w14:textId="77777777" w:rsidTr="00D917BD">
        <w:trPr>
          <w:tblHeader/>
        </w:trPr>
        <w:tc>
          <w:tcPr>
            <w:tcW w:w="5328" w:type="dxa"/>
          </w:tcPr>
          <w:p w14:paraId="12D1DFF7" w14:textId="77777777" w:rsidR="001A7064" w:rsidRPr="00D6388D" w:rsidRDefault="001A7064" w:rsidP="00D917BD">
            <w:pPr>
              <w:pStyle w:val="Texte"/>
              <w:spacing w:before="0"/>
              <w:jc w:val="center"/>
            </w:pPr>
            <w:r w:rsidRPr="00D6388D">
              <w:t>libellé pénalité</w:t>
            </w:r>
          </w:p>
        </w:tc>
        <w:tc>
          <w:tcPr>
            <w:tcW w:w="2160" w:type="dxa"/>
          </w:tcPr>
          <w:p w14:paraId="12D1DFF8" w14:textId="77777777" w:rsidR="001A7064" w:rsidRPr="00D6388D" w:rsidRDefault="001A7064" w:rsidP="00D917BD">
            <w:pPr>
              <w:pStyle w:val="Texte"/>
              <w:spacing w:before="0"/>
              <w:jc w:val="center"/>
            </w:pPr>
            <w:r w:rsidRPr="00D6388D">
              <w:t>unité</w:t>
            </w:r>
          </w:p>
        </w:tc>
        <w:tc>
          <w:tcPr>
            <w:tcW w:w="2592" w:type="dxa"/>
          </w:tcPr>
          <w:p w14:paraId="12D1DFF9" w14:textId="77777777" w:rsidR="001A7064" w:rsidRPr="00D6388D" w:rsidRDefault="001A7064" w:rsidP="00D917BD">
            <w:pPr>
              <w:pStyle w:val="Texte"/>
              <w:spacing w:before="0"/>
              <w:jc w:val="center"/>
            </w:pPr>
            <w:r w:rsidRPr="00D6388D">
              <w:t xml:space="preserve">montant unitaire </w:t>
            </w:r>
          </w:p>
        </w:tc>
      </w:tr>
      <w:tr w:rsidR="001A7064" w:rsidRPr="00D6388D" w14:paraId="12D1DFFE" w14:textId="77777777" w:rsidTr="00D917BD">
        <w:trPr>
          <w:cantSplit/>
        </w:trPr>
        <w:tc>
          <w:tcPr>
            <w:tcW w:w="5328" w:type="dxa"/>
          </w:tcPr>
          <w:p w14:paraId="12D1DFFB" w14:textId="62927BE7" w:rsidR="001A7064" w:rsidRPr="00D6388D" w:rsidRDefault="001A7064" w:rsidP="002709A2">
            <w:pPr>
              <w:pStyle w:val="Texte"/>
              <w:spacing w:before="0"/>
              <w:jc w:val="left"/>
            </w:pPr>
            <w:r w:rsidRPr="00D6388D">
              <w:t xml:space="preserve">pénalité pour </w:t>
            </w:r>
            <w:r w:rsidR="000E79C9" w:rsidRPr="00D6388D">
              <w:t>non-</w:t>
            </w:r>
            <w:r w:rsidRPr="00D6388D">
              <w:t>respect date d</w:t>
            </w:r>
            <w:r w:rsidR="009F4465">
              <w:t>u Délai de M</w:t>
            </w:r>
            <w:r w:rsidRPr="00D6388D">
              <w:t xml:space="preserve">ise à </w:t>
            </w:r>
            <w:r w:rsidR="009F4465">
              <w:t>D</w:t>
            </w:r>
            <w:r w:rsidRPr="00D6388D">
              <w:t xml:space="preserve">isposition </w:t>
            </w:r>
            <w:r w:rsidR="009F4465">
              <w:t>C</w:t>
            </w:r>
            <w:r w:rsidRPr="00D6388D">
              <w:t xml:space="preserve">onvenu de l’Accès du fait </w:t>
            </w:r>
            <w:r w:rsidR="005749EC" w:rsidRPr="00D6388D">
              <w:t xml:space="preserve">de </w:t>
            </w:r>
            <w:r w:rsidR="002709A2" w:rsidRPr="00D6388D">
              <w:t>RIP FTTX</w:t>
            </w:r>
          </w:p>
        </w:tc>
        <w:tc>
          <w:tcPr>
            <w:tcW w:w="2160" w:type="dxa"/>
          </w:tcPr>
          <w:p w14:paraId="12D1DFFC" w14:textId="77777777" w:rsidR="001A7064" w:rsidRPr="00D6388D" w:rsidRDefault="001A7064" w:rsidP="00D917BD">
            <w:pPr>
              <w:pStyle w:val="Texte"/>
              <w:spacing w:before="0"/>
              <w:jc w:val="center"/>
            </w:pPr>
            <w:r w:rsidRPr="00D6388D">
              <w:t>jour</w:t>
            </w:r>
          </w:p>
        </w:tc>
        <w:tc>
          <w:tcPr>
            <w:tcW w:w="2592" w:type="dxa"/>
            <w:vAlign w:val="center"/>
          </w:tcPr>
          <w:p w14:paraId="12D1DFFD" w14:textId="77777777" w:rsidR="001A7064" w:rsidRPr="00D6388D" w:rsidRDefault="00D97C0E" w:rsidP="006E7827">
            <w:pPr>
              <w:pStyle w:val="Texte"/>
              <w:spacing w:before="0"/>
              <w:jc w:val="center"/>
            </w:pPr>
            <w:r w:rsidRPr="00D6388D">
              <w:t>5</w:t>
            </w:r>
            <w:r w:rsidR="001A7064" w:rsidRPr="00D6388D">
              <w:t>% de l’abonnement mensuel de l’Accès</w:t>
            </w:r>
            <w:r w:rsidR="00987673" w:rsidRPr="00D6388D">
              <w:t xml:space="preserve"> </w:t>
            </w:r>
            <w:r w:rsidR="00987673" w:rsidRPr="00D6388D">
              <w:rPr>
                <w:vertAlign w:val="superscript"/>
              </w:rPr>
              <w:t>(1)</w:t>
            </w:r>
          </w:p>
        </w:tc>
      </w:tr>
    </w:tbl>
    <w:p w14:paraId="34C5EC91" w14:textId="77777777" w:rsidR="00EA676D" w:rsidRDefault="00EA676D" w:rsidP="00987673">
      <w:pPr>
        <w:rPr>
          <w:vertAlign w:val="superscript"/>
        </w:rPr>
      </w:pPr>
    </w:p>
    <w:p w14:paraId="12D1DFFF" w14:textId="11B3AB79" w:rsidR="001A7064" w:rsidRPr="00D6388D" w:rsidRDefault="00987673" w:rsidP="00987673">
      <w:r w:rsidRPr="00D6388D">
        <w:rPr>
          <w:vertAlign w:val="superscript"/>
        </w:rPr>
        <w:t>(1)</w:t>
      </w:r>
      <w:r w:rsidRPr="00D6388D">
        <w:t xml:space="preserve"> montant de pénalité plafonné à un montant équivalent au prix HT de</w:t>
      </w:r>
      <w:r w:rsidR="00B564D3" w:rsidRPr="00D6388D">
        <w:t xml:space="preserve"> </w:t>
      </w:r>
      <w:r w:rsidR="00E514E0" w:rsidRPr="00D6388D">
        <w:t xml:space="preserve">six </w:t>
      </w:r>
      <w:r w:rsidR="00B564D3" w:rsidRPr="00D6388D">
        <w:t>mois d’</w:t>
      </w:r>
      <w:r w:rsidRPr="00D6388D">
        <w:t xml:space="preserve">abonnement mensuel de </w:t>
      </w:r>
      <w:r w:rsidR="005A167F" w:rsidRPr="00D6388D">
        <w:t>l’Accès</w:t>
      </w:r>
      <w:r w:rsidRPr="00D6388D">
        <w:t xml:space="preserve"> concerné</w:t>
      </w:r>
      <w:r w:rsidR="00540175" w:rsidRPr="00D6388D">
        <w:t>. La pénalité est calculée sur une assiette incluant l’abonnement de l’Accès</w:t>
      </w:r>
      <w:r w:rsidR="008B6F10" w:rsidRPr="00D6388D">
        <w:t xml:space="preserve"> hors options</w:t>
      </w:r>
      <w:r w:rsidR="00540175" w:rsidRPr="00D6388D">
        <w:t>.</w:t>
      </w:r>
    </w:p>
    <w:p w14:paraId="57147205" w14:textId="77777777" w:rsidR="00A97EC1" w:rsidRDefault="00A97EC1">
      <w:pPr>
        <w:rPr>
          <w:rFonts w:cs="Arial"/>
          <w:b/>
          <w:bCs/>
          <w:iCs/>
          <w:color w:val="000000"/>
          <w:sz w:val="28"/>
          <w:szCs w:val="28"/>
        </w:rPr>
      </w:pPr>
      <w:bookmarkStart w:id="18" w:name="_Toc210293808"/>
      <w:r>
        <w:br w:type="page"/>
      </w:r>
    </w:p>
    <w:p w14:paraId="12D1E002" w14:textId="0FDE1D3D" w:rsidR="004E4EA8" w:rsidRPr="00D6388D" w:rsidRDefault="000670B2" w:rsidP="000544FD">
      <w:pPr>
        <w:pStyle w:val="Titre2"/>
      </w:pPr>
      <w:r>
        <w:t>A</w:t>
      </w:r>
      <w:r w:rsidR="004E4EA8" w:rsidRPr="00D6388D">
        <w:t>u</w:t>
      </w:r>
      <w:r w:rsidR="00EB4DAE" w:rsidRPr="00D6388D">
        <w:t xml:space="preserve"> </w:t>
      </w:r>
      <w:r w:rsidR="004E4EA8" w:rsidRPr="00D6388D">
        <w:t>titre du traitement des tickets de signalisation</w:t>
      </w:r>
      <w:bookmarkEnd w:id="18"/>
      <w:r w:rsidR="004E4EA8" w:rsidRPr="00D6388D">
        <w:t xml:space="preserve"> </w:t>
      </w:r>
    </w:p>
    <w:p w14:paraId="12D1E003" w14:textId="77777777" w:rsidR="004E4EA8" w:rsidRPr="00D6388D"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6388D" w14:paraId="12D1E007" w14:textId="77777777" w:rsidTr="00485189">
        <w:trPr>
          <w:tblHeader/>
        </w:trPr>
        <w:tc>
          <w:tcPr>
            <w:tcW w:w="4219" w:type="dxa"/>
          </w:tcPr>
          <w:p w14:paraId="12D1E004" w14:textId="77777777" w:rsidR="004E4EA8" w:rsidRPr="00D6388D" w:rsidRDefault="004E4EA8" w:rsidP="000F1924">
            <w:pPr>
              <w:tabs>
                <w:tab w:val="left" w:pos="284"/>
              </w:tabs>
              <w:spacing w:before="120"/>
              <w:jc w:val="center"/>
              <w:rPr>
                <w:rFonts w:cs="Arial"/>
                <w:szCs w:val="20"/>
              </w:rPr>
            </w:pPr>
            <w:r w:rsidRPr="00D6388D">
              <w:rPr>
                <w:rFonts w:cs="Arial"/>
                <w:szCs w:val="20"/>
              </w:rPr>
              <w:t>Libellé pénalité</w:t>
            </w:r>
          </w:p>
        </w:tc>
        <w:tc>
          <w:tcPr>
            <w:tcW w:w="4132" w:type="dxa"/>
          </w:tcPr>
          <w:p w14:paraId="12D1E005" w14:textId="77777777" w:rsidR="004E4EA8" w:rsidRPr="00D6388D" w:rsidRDefault="00343246" w:rsidP="000F1924">
            <w:pPr>
              <w:tabs>
                <w:tab w:val="left" w:pos="284"/>
              </w:tabs>
              <w:spacing w:before="120"/>
              <w:jc w:val="center"/>
              <w:rPr>
                <w:rFonts w:cs="Arial"/>
                <w:szCs w:val="20"/>
              </w:rPr>
            </w:pPr>
            <w:r w:rsidRPr="00D6388D">
              <w:rPr>
                <w:rFonts w:cs="Arial"/>
                <w:szCs w:val="20"/>
              </w:rPr>
              <w:t>u</w:t>
            </w:r>
            <w:r w:rsidR="004E4EA8" w:rsidRPr="00D6388D">
              <w:rPr>
                <w:rFonts w:cs="Arial"/>
                <w:szCs w:val="20"/>
              </w:rPr>
              <w:t>nité</w:t>
            </w:r>
          </w:p>
        </w:tc>
        <w:tc>
          <w:tcPr>
            <w:tcW w:w="2079" w:type="dxa"/>
          </w:tcPr>
          <w:p w14:paraId="12D1E006" w14:textId="77777777" w:rsidR="004E4EA8" w:rsidRPr="00D6388D" w:rsidRDefault="004E4EA8" w:rsidP="000F1924">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0B" w14:textId="77777777" w:rsidTr="00485189">
        <w:trPr>
          <w:cantSplit/>
        </w:trPr>
        <w:tc>
          <w:tcPr>
            <w:tcW w:w="4219" w:type="dxa"/>
          </w:tcPr>
          <w:p w14:paraId="12D1E008" w14:textId="77777777" w:rsidR="004E4EA8" w:rsidRPr="00D6388D" w:rsidRDefault="004E4EA8" w:rsidP="00D631E0">
            <w:pPr>
              <w:tabs>
                <w:tab w:val="left" w:pos="284"/>
              </w:tabs>
              <w:spacing w:before="120"/>
              <w:rPr>
                <w:rFonts w:cs="Arial"/>
                <w:szCs w:val="20"/>
              </w:rPr>
            </w:pPr>
            <w:r w:rsidRPr="00D6388D">
              <w:rPr>
                <w:rFonts w:cs="Arial"/>
                <w:szCs w:val="20"/>
              </w:rPr>
              <w:t xml:space="preserve">Interruption de service de responsabilité </w:t>
            </w:r>
            <w:r w:rsidR="005749EC" w:rsidRPr="00D6388D">
              <w:rPr>
                <w:rFonts w:cs="Arial"/>
                <w:szCs w:val="20"/>
              </w:rPr>
              <w:t xml:space="preserve">de </w:t>
            </w:r>
            <w:r w:rsidR="00DD763C" w:rsidRPr="00D6388D">
              <w:rPr>
                <w:rFonts w:cs="Arial"/>
                <w:szCs w:val="20"/>
              </w:rPr>
              <w:t>RIP FTTX</w:t>
            </w:r>
            <w:r w:rsidR="00EE0ADC" w:rsidRPr="00D6388D">
              <w:rPr>
                <w:rFonts w:cs="Arial"/>
                <w:szCs w:val="20"/>
              </w:rPr>
              <w:t xml:space="preserve"> </w:t>
            </w:r>
            <w:r w:rsidRPr="00D6388D">
              <w:rPr>
                <w:rFonts w:cs="Arial"/>
                <w:szCs w:val="20"/>
              </w:rPr>
              <w:t>précédemment qualifiée à tort en responsabilité Opérateur</w:t>
            </w:r>
          </w:p>
        </w:tc>
        <w:tc>
          <w:tcPr>
            <w:tcW w:w="4132" w:type="dxa"/>
          </w:tcPr>
          <w:p w14:paraId="12D1E009" w14:textId="77777777" w:rsidR="004E4EA8" w:rsidRPr="00D6388D" w:rsidRDefault="004E4EA8" w:rsidP="000F1924">
            <w:pPr>
              <w:tabs>
                <w:tab w:val="left" w:pos="284"/>
              </w:tabs>
              <w:spacing w:before="120"/>
              <w:rPr>
                <w:rFonts w:cs="Arial"/>
                <w:szCs w:val="20"/>
              </w:rPr>
            </w:pPr>
            <w:r w:rsidRPr="00D6388D">
              <w:rPr>
                <w:rFonts w:cs="Arial"/>
                <w:szCs w:val="20"/>
              </w:rPr>
              <w:t>Signalisation de service interrompu clôturée à tort en défaut de responsabilité Opérateur</w:t>
            </w:r>
          </w:p>
        </w:tc>
        <w:tc>
          <w:tcPr>
            <w:tcW w:w="2079" w:type="dxa"/>
          </w:tcPr>
          <w:p w14:paraId="12D1E00A" w14:textId="77777777" w:rsidR="004E4EA8" w:rsidRPr="00D6388D" w:rsidRDefault="006806C9" w:rsidP="00485189">
            <w:pPr>
              <w:tabs>
                <w:tab w:val="left" w:pos="284"/>
              </w:tabs>
              <w:spacing w:before="120"/>
              <w:jc w:val="center"/>
              <w:rPr>
                <w:rFonts w:cs="Arial"/>
                <w:szCs w:val="20"/>
              </w:rPr>
            </w:pPr>
            <w:r w:rsidRPr="00D6388D">
              <w:rPr>
                <w:rFonts w:cs="Arial"/>
                <w:szCs w:val="20"/>
              </w:rPr>
              <w:t>250</w:t>
            </w:r>
          </w:p>
        </w:tc>
      </w:tr>
    </w:tbl>
    <w:p w14:paraId="12D1E00D" w14:textId="77777777" w:rsidR="0004645F" w:rsidRPr="00D6388D" w:rsidRDefault="0004645F" w:rsidP="00987673"/>
    <w:p w14:paraId="12D1E00F" w14:textId="5476F83E" w:rsidR="001A7064" w:rsidRPr="00D6388D" w:rsidRDefault="001A7064" w:rsidP="006D12D8">
      <w:pPr>
        <w:pStyle w:val="StyleStyleTitre1Helvetica55Roman18ptNonGrasOrangeGauc2"/>
      </w:pPr>
      <w:bookmarkStart w:id="19" w:name="_Toc210293809"/>
      <w:r w:rsidRPr="00D6388D">
        <w:t>2.</w:t>
      </w:r>
      <w:r w:rsidR="00C94894" w:rsidRPr="00D6388D">
        <w:t xml:space="preserve"> </w:t>
      </w:r>
      <w:r w:rsidR="000670B2">
        <w:t>P</w:t>
      </w:r>
      <w:r w:rsidRPr="00D6388D">
        <w:t>énalités pouvant être dues par l’Opérateur</w:t>
      </w:r>
      <w:bookmarkEnd w:id="19"/>
    </w:p>
    <w:p w14:paraId="381ED42F" w14:textId="77777777" w:rsidR="000544FD" w:rsidRPr="000544FD" w:rsidRDefault="000544FD" w:rsidP="000544FD">
      <w:pPr>
        <w:pStyle w:val="Paragraphedeliste"/>
        <w:keepNext/>
        <w:numPr>
          <w:ilvl w:val="0"/>
          <w:numId w:val="1"/>
        </w:numPr>
        <w:spacing w:before="1080"/>
        <w:contextualSpacing w:val="0"/>
        <w:outlineLvl w:val="0"/>
        <w:rPr>
          <w:rFonts w:ascii="Arial" w:hAnsi="Arial" w:cs="Arial"/>
          <w:bCs/>
          <w:vanish/>
          <w:color w:val="FF6600"/>
          <w:kern w:val="32"/>
          <w:sz w:val="36"/>
          <w:szCs w:val="32"/>
        </w:rPr>
      </w:pPr>
      <w:bookmarkStart w:id="20" w:name="_Toc106886918"/>
      <w:bookmarkStart w:id="21" w:name="_Toc106887001"/>
      <w:bookmarkStart w:id="22" w:name="_Toc106887083"/>
      <w:bookmarkStart w:id="23" w:name="_Toc176425334"/>
      <w:bookmarkStart w:id="24" w:name="_Toc177457663"/>
      <w:bookmarkStart w:id="25" w:name="_Toc210290290"/>
      <w:bookmarkStart w:id="26" w:name="_Toc210290383"/>
      <w:bookmarkStart w:id="27" w:name="_Toc210290458"/>
      <w:bookmarkStart w:id="28" w:name="_Toc210293810"/>
      <w:bookmarkEnd w:id="20"/>
      <w:bookmarkEnd w:id="21"/>
      <w:bookmarkEnd w:id="22"/>
      <w:bookmarkEnd w:id="23"/>
      <w:bookmarkEnd w:id="24"/>
      <w:bookmarkEnd w:id="25"/>
      <w:bookmarkEnd w:id="26"/>
      <w:bookmarkEnd w:id="27"/>
      <w:bookmarkEnd w:id="28"/>
    </w:p>
    <w:p w14:paraId="12D1E011" w14:textId="6DC741DF" w:rsidR="001A7064" w:rsidRPr="00D6388D" w:rsidRDefault="000670B2" w:rsidP="000544FD">
      <w:pPr>
        <w:pStyle w:val="Titre2"/>
      </w:pPr>
      <w:bookmarkStart w:id="29" w:name="_Toc210293811"/>
      <w:r>
        <w:t>A</w:t>
      </w:r>
      <w:r w:rsidR="001A7064" w:rsidRPr="00D6388D">
        <w:t>u titre des résiliations anticipées pendant la période minimale</w:t>
      </w:r>
      <w:bookmarkEnd w:id="29"/>
      <w:r w:rsidR="001A7064" w:rsidRPr="00D6388D">
        <w:t xml:space="preserve"> </w:t>
      </w:r>
    </w:p>
    <w:p w14:paraId="12D1E012" w14:textId="77777777" w:rsidR="001A7064" w:rsidRPr="00D6388D" w:rsidRDefault="001A7064" w:rsidP="00EA676D">
      <w:pPr>
        <w:pStyle w:val="Corpsdetexte"/>
      </w:pPr>
    </w:p>
    <w:p w14:paraId="12D1E013" w14:textId="77777777" w:rsidR="001A7064" w:rsidRPr="00D6388D" w:rsidRDefault="001A7064" w:rsidP="00EA676D">
      <w:pPr>
        <w:pStyle w:val="Corpsdetexte"/>
      </w:pPr>
      <w:r w:rsidRPr="00D6388D">
        <w:t xml:space="preserve">Ces pénalités sont versées par l’Opérateur en compensation du préjudice subi </w:t>
      </w:r>
      <w:r w:rsidR="00314DF4" w:rsidRPr="00D6388D">
        <w:t xml:space="preserve">par </w:t>
      </w:r>
      <w:r w:rsidR="00DD763C" w:rsidRPr="00D6388D">
        <w:t>RIP FTTX</w:t>
      </w:r>
      <w:r w:rsidR="00EE0ADC" w:rsidRPr="00D6388D">
        <w:t xml:space="preserve"> </w:t>
      </w:r>
      <w:r w:rsidRPr="00D6388D">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D6388D" w14:paraId="12D1E017" w14:textId="77777777" w:rsidTr="00D917BD">
        <w:tc>
          <w:tcPr>
            <w:tcW w:w="4608" w:type="dxa"/>
          </w:tcPr>
          <w:p w14:paraId="12D1E014" w14:textId="77777777" w:rsidR="001A7064" w:rsidRPr="00D6388D" w:rsidRDefault="001A7064" w:rsidP="00D917BD">
            <w:pPr>
              <w:pStyle w:val="Texte"/>
              <w:spacing w:before="0"/>
              <w:jc w:val="center"/>
            </w:pPr>
            <w:r w:rsidRPr="00D6388D">
              <w:t>libellé pénalité</w:t>
            </w:r>
          </w:p>
        </w:tc>
        <w:tc>
          <w:tcPr>
            <w:tcW w:w="1440" w:type="dxa"/>
          </w:tcPr>
          <w:p w14:paraId="12D1E015" w14:textId="77777777" w:rsidR="001A7064" w:rsidRPr="00D6388D" w:rsidRDefault="001A7064" w:rsidP="00D917BD">
            <w:pPr>
              <w:pStyle w:val="Texte"/>
              <w:spacing w:before="0"/>
              <w:jc w:val="center"/>
            </w:pPr>
            <w:r w:rsidRPr="00D6388D">
              <w:t>unité</w:t>
            </w:r>
          </w:p>
        </w:tc>
        <w:tc>
          <w:tcPr>
            <w:tcW w:w="4032" w:type="dxa"/>
          </w:tcPr>
          <w:p w14:paraId="12D1E016" w14:textId="77777777" w:rsidR="001A7064" w:rsidRPr="00D6388D" w:rsidRDefault="001A7064" w:rsidP="00D917BD">
            <w:pPr>
              <w:pStyle w:val="Texte"/>
              <w:spacing w:before="0"/>
              <w:jc w:val="center"/>
            </w:pPr>
            <w:r w:rsidRPr="00D6388D">
              <w:t xml:space="preserve">montant unitaire </w:t>
            </w:r>
          </w:p>
        </w:tc>
      </w:tr>
      <w:tr w:rsidR="001A7064" w:rsidRPr="00D6388D" w14:paraId="12D1E01B" w14:textId="77777777" w:rsidTr="00D917BD">
        <w:tc>
          <w:tcPr>
            <w:tcW w:w="4608" w:type="dxa"/>
          </w:tcPr>
          <w:p w14:paraId="12D1E018"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de l’Accès</w:t>
            </w:r>
          </w:p>
        </w:tc>
        <w:tc>
          <w:tcPr>
            <w:tcW w:w="1440" w:type="dxa"/>
          </w:tcPr>
          <w:p w14:paraId="12D1E019" w14:textId="77777777" w:rsidR="001A7064" w:rsidRPr="00D6388D" w:rsidRDefault="001A7064" w:rsidP="00D917BD">
            <w:pPr>
              <w:pStyle w:val="Texte"/>
              <w:spacing w:before="0"/>
              <w:jc w:val="center"/>
            </w:pPr>
            <w:r w:rsidRPr="00D6388D">
              <w:t>résiliation</w:t>
            </w:r>
          </w:p>
        </w:tc>
        <w:tc>
          <w:tcPr>
            <w:tcW w:w="4032" w:type="dxa"/>
            <w:vAlign w:val="center"/>
          </w:tcPr>
          <w:p w14:paraId="12D1E01A"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l’Accès jusqu’à expiration de sa durée minimale</w:t>
            </w:r>
          </w:p>
        </w:tc>
      </w:tr>
      <w:tr w:rsidR="001A7064" w:rsidRPr="00D6388D" w14:paraId="12D1E01F" w14:textId="77777777" w:rsidTr="00D917BD">
        <w:tc>
          <w:tcPr>
            <w:tcW w:w="4608" w:type="dxa"/>
          </w:tcPr>
          <w:p w14:paraId="12D1E01C"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d’une option</w:t>
            </w:r>
          </w:p>
        </w:tc>
        <w:tc>
          <w:tcPr>
            <w:tcW w:w="1440" w:type="dxa"/>
          </w:tcPr>
          <w:p w14:paraId="12D1E01D" w14:textId="77777777" w:rsidR="001A7064" w:rsidRPr="00D6388D" w:rsidRDefault="001A7064" w:rsidP="00D917BD">
            <w:pPr>
              <w:pStyle w:val="Texte"/>
              <w:spacing w:before="0"/>
              <w:jc w:val="center"/>
            </w:pPr>
            <w:r w:rsidRPr="00D6388D">
              <w:t>résiliation</w:t>
            </w:r>
          </w:p>
        </w:tc>
        <w:tc>
          <w:tcPr>
            <w:tcW w:w="4032" w:type="dxa"/>
            <w:vAlign w:val="center"/>
          </w:tcPr>
          <w:p w14:paraId="12D1E01E"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l’option jusqu’à expiration de sa durée minimale</w:t>
            </w:r>
          </w:p>
        </w:tc>
      </w:tr>
    </w:tbl>
    <w:p w14:paraId="12D1E020" w14:textId="77777777" w:rsidR="00E514E0" w:rsidRPr="00D6388D" w:rsidRDefault="00E514E0" w:rsidP="000670B2"/>
    <w:p w14:paraId="12D1E021" w14:textId="290C85B2" w:rsidR="001A7064" w:rsidRPr="00D6388D" w:rsidRDefault="000670B2" w:rsidP="000544FD">
      <w:pPr>
        <w:pStyle w:val="Titre2"/>
      </w:pPr>
      <w:bookmarkStart w:id="30" w:name="_Toc210293812"/>
      <w:r>
        <w:t>A</w:t>
      </w:r>
      <w:r w:rsidR="001A7064" w:rsidRPr="00D6388D">
        <w:t xml:space="preserve">u titre des résiliations anticipées avant la date de mise </w:t>
      </w:r>
      <w:r w:rsidR="007A6598" w:rsidRPr="00D6388D">
        <w:t>à</w:t>
      </w:r>
      <w:r w:rsidR="001B3702" w:rsidRPr="00D6388D">
        <w:t xml:space="preserve"> disposition</w:t>
      </w:r>
      <w:bookmarkEnd w:id="30"/>
      <w:r w:rsidR="001A7064" w:rsidRPr="00D6388D">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D6388D" w14:paraId="12D1E025" w14:textId="77777777" w:rsidTr="00E41676">
        <w:tc>
          <w:tcPr>
            <w:tcW w:w="4548" w:type="dxa"/>
          </w:tcPr>
          <w:p w14:paraId="12D1E022" w14:textId="77777777" w:rsidR="001A7064" w:rsidRPr="00D6388D" w:rsidRDefault="001A7064" w:rsidP="00D917BD">
            <w:pPr>
              <w:pStyle w:val="Texte"/>
              <w:spacing w:before="0"/>
              <w:jc w:val="center"/>
            </w:pPr>
            <w:r w:rsidRPr="00D6388D">
              <w:t>libellé pénalité</w:t>
            </w:r>
          </w:p>
        </w:tc>
        <w:tc>
          <w:tcPr>
            <w:tcW w:w="1787" w:type="dxa"/>
          </w:tcPr>
          <w:p w14:paraId="12D1E023" w14:textId="77777777" w:rsidR="001A7064" w:rsidRPr="00D6388D" w:rsidRDefault="001A7064" w:rsidP="00D917BD">
            <w:pPr>
              <w:pStyle w:val="Texte"/>
              <w:spacing w:before="0"/>
              <w:jc w:val="center"/>
            </w:pPr>
            <w:r w:rsidRPr="00D6388D">
              <w:t>unité</w:t>
            </w:r>
          </w:p>
        </w:tc>
        <w:tc>
          <w:tcPr>
            <w:tcW w:w="3633" w:type="dxa"/>
          </w:tcPr>
          <w:p w14:paraId="12D1E024" w14:textId="77777777" w:rsidR="001A7064" w:rsidRPr="00D6388D" w:rsidRDefault="001A7064" w:rsidP="00D917BD">
            <w:pPr>
              <w:pStyle w:val="Texte"/>
              <w:spacing w:before="0"/>
              <w:jc w:val="center"/>
            </w:pPr>
            <w:r w:rsidRPr="00D6388D">
              <w:t>montant unitaire</w:t>
            </w:r>
          </w:p>
        </w:tc>
      </w:tr>
      <w:tr w:rsidR="001A7064" w:rsidRPr="00D6388D" w14:paraId="12D1E029" w14:textId="77777777" w:rsidTr="00E41676">
        <w:tc>
          <w:tcPr>
            <w:tcW w:w="4548" w:type="dxa"/>
            <w:vAlign w:val="center"/>
          </w:tcPr>
          <w:p w14:paraId="12D1E026" w14:textId="77777777" w:rsidR="001A7064" w:rsidRPr="00D6388D" w:rsidRDefault="001A7064" w:rsidP="00D917BD">
            <w:pPr>
              <w:pStyle w:val="Texte"/>
              <w:spacing w:before="0"/>
              <w:jc w:val="left"/>
            </w:pPr>
            <w:r w:rsidRPr="00D6388D">
              <w:t>pénalité pour résiliation avant la notification de la date de mise à disposition</w:t>
            </w:r>
            <w:r w:rsidRPr="00D6388D" w:rsidDel="00A54C8C">
              <w:t xml:space="preserve"> </w:t>
            </w:r>
            <w:r w:rsidRPr="00D6388D">
              <w:t>de l’Accès</w:t>
            </w:r>
          </w:p>
        </w:tc>
        <w:tc>
          <w:tcPr>
            <w:tcW w:w="1787" w:type="dxa"/>
          </w:tcPr>
          <w:p w14:paraId="12D1E027" w14:textId="77777777" w:rsidR="001A7064" w:rsidRPr="00D6388D" w:rsidRDefault="001A7064" w:rsidP="00D917BD">
            <w:pPr>
              <w:pStyle w:val="Texte"/>
              <w:spacing w:before="0"/>
              <w:jc w:val="center"/>
            </w:pPr>
            <w:r w:rsidRPr="00D6388D">
              <w:t>résiliation</w:t>
            </w:r>
          </w:p>
        </w:tc>
        <w:tc>
          <w:tcPr>
            <w:tcW w:w="3633" w:type="dxa"/>
            <w:vAlign w:val="center"/>
          </w:tcPr>
          <w:p w14:paraId="12D1E028" w14:textId="77777777" w:rsidR="001A7064" w:rsidRPr="00D6388D" w:rsidRDefault="00C41769" w:rsidP="006E7827">
            <w:pPr>
              <w:pStyle w:val="Texte"/>
              <w:spacing w:before="0"/>
              <w:jc w:val="center"/>
            </w:pPr>
            <w:r w:rsidRPr="00D6388D">
              <w:t>montant équivalent à 50 % du montant</w:t>
            </w:r>
            <w:r w:rsidR="00FE552E" w:rsidRPr="00D6388D">
              <w:t xml:space="preserve"> </w:t>
            </w:r>
            <w:r w:rsidRPr="00D6388D">
              <w:t>des MES de l’Accès</w:t>
            </w:r>
          </w:p>
        </w:tc>
      </w:tr>
      <w:tr w:rsidR="001A7064" w:rsidRPr="00D6388D" w14:paraId="12D1E02D" w14:textId="77777777" w:rsidTr="00E41676">
        <w:tc>
          <w:tcPr>
            <w:tcW w:w="4548" w:type="dxa"/>
            <w:vAlign w:val="center"/>
          </w:tcPr>
          <w:p w14:paraId="12D1E02A" w14:textId="77777777" w:rsidR="001A7064" w:rsidRPr="00D6388D" w:rsidRDefault="001A7064" w:rsidP="005A167F">
            <w:pPr>
              <w:pStyle w:val="Texte"/>
              <w:spacing w:before="0"/>
              <w:jc w:val="left"/>
            </w:pPr>
            <w:r w:rsidRPr="00D6388D">
              <w:t>pénalité pour résiliation après la notification de la date de mise à disposition</w:t>
            </w:r>
            <w:r w:rsidRPr="00D6388D" w:rsidDel="00A54C8C">
              <w:t xml:space="preserve"> </w:t>
            </w:r>
            <w:r w:rsidRPr="00D6388D">
              <w:t>de l’Accès</w:t>
            </w:r>
            <w:r w:rsidR="005068AA" w:rsidRPr="00D6388D">
              <w:t xml:space="preserve"> </w:t>
            </w:r>
          </w:p>
        </w:tc>
        <w:tc>
          <w:tcPr>
            <w:tcW w:w="1787" w:type="dxa"/>
          </w:tcPr>
          <w:p w14:paraId="12D1E02B" w14:textId="77777777" w:rsidR="001A7064" w:rsidRPr="00D6388D" w:rsidRDefault="001A7064" w:rsidP="00D917BD">
            <w:pPr>
              <w:pStyle w:val="Texte"/>
              <w:spacing w:before="0"/>
              <w:jc w:val="center"/>
            </w:pPr>
            <w:r w:rsidRPr="00D6388D">
              <w:t>résiliation</w:t>
            </w:r>
          </w:p>
        </w:tc>
        <w:tc>
          <w:tcPr>
            <w:tcW w:w="3633" w:type="dxa"/>
            <w:vAlign w:val="center"/>
          </w:tcPr>
          <w:p w14:paraId="12D1E02C" w14:textId="77777777" w:rsidR="001A7064" w:rsidRPr="00D6388D" w:rsidRDefault="001A7064" w:rsidP="00FC531B">
            <w:pPr>
              <w:pStyle w:val="Texte"/>
              <w:spacing w:before="0"/>
              <w:jc w:val="center"/>
            </w:pPr>
            <w:r w:rsidRPr="00D6388D">
              <w:t>montant équivalent à 100 % du montant</w:t>
            </w:r>
            <w:r w:rsidR="00FE552E" w:rsidRPr="00D6388D">
              <w:t xml:space="preserve"> </w:t>
            </w:r>
            <w:r w:rsidRPr="00D6388D">
              <w:t>des MES de l’Accès</w:t>
            </w:r>
            <w:r w:rsidR="00511779" w:rsidRPr="00D6388D">
              <w:t xml:space="preserve"> plus 3 mois d’abonnement mensuel de l’Accès </w:t>
            </w:r>
          </w:p>
        </w:tc>
      </w:tr>
    </w:tbl>
    <w:p w14:paraId="71639A8C" w14:textId="77777777" w:rsidR="00E41676" w:rsidRPr="00542D62" w:rsidRDefault="00E41676" w:rsidP="00E41676">
      <w:bookmarkStart w:id="31" w:name="_Toc246902764"/>
      <w:bookmarkEnd w:id="10"/>
      <w:bookmarkEnd w:id="31"/>
      <w:r w:rsidRPr="00542D62">
        <w:t>Au titre du présent article, il faut entendre par notification de la date de mise à disposition, la date de validation du POC. Il est rappelé que dans le cas d’un POC réalisé par téléphone pendant lequel aucun travaux n’a été identifié, la date de réalisation du POC par téléphone constitue la date de validation du POC.</w:t>
      </w:r>
    </w:p>
    <w:p w14:paraId="57B5B813" w14:textId="77777777" w:rsidR="00E41676" w:rsidRPr="00E41676" w:rsidRDefault="00E41676" w:rsidP="000670B2"/>
    <w:p w14:paraId="12D1E030" w14:textId="0914F0AC" w:rsidR="004E4EA8" w:rsidRPr="00D6388D" w:rsidRDefault="000670B2" w:rsidP="000544FD">
      <w:pPr>
        <w:pStyle w:val="Titre2"/>
        <w:rPr>
          <w:sz w:val="24"/>
          <w:szCs w:val="26"/>
        </w:rPr>
      </w:pPr>
      <w:bookmarkStart w:id="32" w:name="_Toc210293813"/>
      <w:r>
        <w:t>A</w:t>
      </w:r>
      <w:r w:rsidR="004E4EA8" w:rsidRPr="00D6388D">
        <w:t>u titre d’une commande non conforme</w:t>
      </w:r>
      <w:bookmarkEnd w:id="32"/>
    </w:p>
    <w:p w14:paraId="12D1E031" w14:textId="77777777" w:rsidR="004E4EA8" w:rsidRPr="00E91621" w:rsidRDefault="004E4EA8" w:rsidP="000670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6388D" w14:paraId="12D1E035" w14:textId="77777777" w:rsidTr="00314DF4">
        <w:tc>
          <w:tcPr>
            <w:tcW w:w="4077" w:type="dxa"/>
          </w:tcPr>
          <w:p w14:paraId="12D1E032" w14:textId="77777777" w:rsidR="004E4EA8" w:rsidRPr="00D6388D" w:rsidRDefault="004E4EA8" w:rsidP="004E4EA8">
            <w:pPr>
              <w:tabs>
                <w:tab w:val="left" w:pos="284"/>
              </w:tabs>
              <w:spacing w:before="120"/>
              <w:jc w:val="center"/>
              <w:rPr>
                <w:rFonts w:cs="Arial"/>
                <w:szCs w:val="20"/>
              </w:rPr>
            </w:pPr>
            <w:r w:rsidRPr="00D6388D">
              <w:rPr>
                <w:rFonts w:cs="Arial"/>
                <w:szCs w:val="20"/>
              </w:rPr>
              <w:t>Libellé pénalité</w:t>
            </w:r>
          </w:p>
        </w:tc>
        <w:tc>
          <w:tcPr>
            <w:tcW w:w="3261" w:type="dxa"/>
          </w:tcPr>
          <w:p w14:paraId="12D1E033" w14:textId="77777777" w:rsidR="004E4EA8" w:rsidRPr="00D6388D" w:rsidRDefault="004E4EA8" w:rsidP="004E4EA8">
            <w:pPr>
              <w:tabs>
                <w:tab w:val="left" w:pos="284"/>
              </w:tabs>
              <w:spacing w:before="120"/>
              <w:jc w:val="center"/>
              <w:rPr>
                <w:rFonts w:cs="Arial"/>
                <w:szCs w:val="20"/>
              </w:rPr>
            </w:pPr>
            <w:r w:rsidRPr="00D6388D">
              <w:rPr>
                <w:rFonts w:cs="Arial"/>
                <w:szCs w:val="20"/>
              </w:rPr>
              <w:t>Unité</w:t>
            </w:r>
          </w:p>
        </w:tc>
        <w:tc>
          <w:tcPr>
            <w:tcW w:w="1968" w:type="dxa"/>
          </w:tcPr>
          <w:p w14:paraId="12D1E034" w14:textId="77777777" w:rsidR="004E4EA8" w:rsidRPr="00D6388D" w:rsidRDefault="004E4EA8" w:rsidP="004E4EA8">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39" w14:textId="77777777" w:rsidTr="00314DF4">
        <w:tc>
          <w:tcPr>
            <w:tcW w:w="4077" w:type="dxa"/>
          </w:tcPr>
          <w:p w14:paraId="12D1E036" w14:textId="77777777" w:rsidR="004E4EA8" w:rsidRPr="00D6388D" w:rsidRDefault="004E4EA8" w:rsidP="002709A2">
            <w:pPr>
              <w:tabs>
                <w:tab w:val="left" w:pos="284"/>
              </w:tabs>
              <w:spacing w:before="120"/>
              <w:rPr>
                <w:rFonts w:cs="Arial"/>
                <w:szCs w:val="20"/>
              </w:rPr>
            </w:pPr>
            <w:r w:rsidRPr="00D6388D">
              <w:rPr>
                <w:rFonts w:cs="Arial"/>
                <w:szCs w:val="20"/>
              </w:rPr>
              <w:t xml:space="preserve">Commande non conforme : adresse non conforme avec la base adresse </w:t>
            </w:r>
            <w:r w:rsidR="005749EC" w:rsidRPr="00D6388D">
              <w:rPr>
                <w:rFonts w:cs="Arial"/>
                <w:szCs w:val="20"/>
              </w:rPr>
              <w:t xml:space="preserve">de </w:t>
            </w:r>
            <w:r w:rsidR="002709A2" w:rsidRPr="00D6388D">
              <w:rPr>
                <w:rFonts w:cs="Arial"/>
                <w:szCs w:val="20"/>
              </w:rPr>
              <w:t>RIP FTTX</w:t>
            </w:r>
            <w:r w:rsidRPr="00D6388D">
              <w:rPr>
                <w:rFonts w:cs="Arial"/>
                <w:szCs w:val="20"/>
              </w:rPr>
              <w:t>, interlocuteur site mal ou non renseigné, utilisation du mauvais bon de commande ou choix de prestation erroné</w:t>
            </w:r>
          </w:p>
        </w:tc>
        <w:tc>
          <w:tcPr>
            <w:tcW w:w="3261" w:type="dxa"/>
          </w:tcPr>
          <w:p w14:paraId="12D1E037" w14:textId="77777777" w:rsidR="004E4EA8" w:rsidRPr="00D6388D" w:rsidRDefault="00686ACA" w:rsidP="004E4EA8">
            <w:pPr>
              <w:tabs>
                <w:tab w:val="left" w:pos="284"/>
              </w:tabs>
              <w:spacing w:before="120"/>
              <w:jc w:val="center"/>
              <w:rPr>
                <w:rFonts w:cs="Arial"/>
                <w:szCs w:val="20"/>
              </w:rPr>
            </w:pPr>
            <w:r w:rsidRPr="00D6388D">
              <w:rPr>
                <w:rFonts w:cs="Arial"/>
                <w:szCs w:val="20"/>
              </w:rPr>
              <w:t xml:space="preserve">Mise en conformité de </w:t>
            </w:r>
            <w:r w:rsidR="004E4EA8" w:rsidRPr="00D6388D">
              <w:rPr>
                <w:rFonts w:cs="Arial"/>
                <w:szCs w:val="20"/>
              </w:rPr>
              <w:t xml:space="preserve">Commande </w:t>
            </w:r>
            <w:r w:rsidRPr="00D6388D">
              <w:rPr>
                <w:rFonts w:cs="Arial"/>
                <w:szCs w:val="20"/>
              </w:rPr>
              <w:t xml:space="preserve">ou Commande </w:t>
            </w:r>
            <w:r w:rsidR="004E4EA8" w:rsidRPr="00D6388D">
              <w:rPr>
                <w:rFonts w:cs="Arial"/>
                <w:szCs w:val="20"/>
              </w:rPr>
              <w:t>rejetée</w:t>
            </w:r>
          </w:p>
        </w:tc>
        <w:tc>
          <w:tcPr>
            <w:tcW w:w="1968" w:type="dxa"/>
          </w:tcPr>
          <w:p w14:paraId="12D1E038" w14:textId="77777777" w:rsidR="004E4EA8" w:rsidRPr="00D6388D" w:rsidRDefault="004E4EA8" w:rsidP="00314DF4">
            <w:pPr>
              <w:tabs>
                <w:tab w:val="left" w:pos="284"/>
              </w:tabs>
              <w:spacing w:before="120"/>
              <w:jc w:val="center"/>
              <w:rPr>
                <w:rFonts w:cs="Arial"/>
                <w:szCs w:val="20"/>
              </w:rPr>
            </w:pPr>
            <w:r w:rsidRPr="00D6388D">
              <w:rPr>
                <w:rFonts w:cs="Arial"/>
                <w:szCs w:val="20"/>
              </w:rPr>
              <w:t>41</w:t>
            </w:r>
          </w:p>
        </w:tc>
      </w:tr>
    </w:tbl>
    <w:p w14:paraId="12D1E03A" w14:textId="77777777" w:rsidR="004E4EA8" w:rsidRPr="00D6388D" w:rsidRDefault="004E4EA8" w:rsidP="004E4EA8">
      <w:pPr>
        <w:spacing w:before="120"/>
        <w:jc w:val="both"/>
        <w:rPr>
          <w:rFonts w:cs="Arial"/>
          <w:szCs w:val="20"/>
        </w:rPr>
      </w:pPr>
    </w:p>
    <w:sectPr w:rsidR="004E4EA8" w:rsidRPr="00D6388D" w:rsidSect="00F74C58">
      <w:footerReference w:type="default" r:id="rId11"/>
      <w:headerReference w:type="first" r:id="rId12"/>
      <w:footerReference w:type="first" r:id="rId13"/>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9C8AE" w14:textId="77777777" w:rsidR="007D516A" w:rsidRDefault="007D516A">
      <w:pPr>
        <w:pStyle w:val="Pieddepage"/>
      </w:pPr>
      <w:r>
        <w:separator/>
      </w:r>
    </w:p>
  </w:endnote>
  <w:endnote w:type="continuationSeparator" w:id="0">
    <w:p w14:paraId="14622EF8" w14:textId="77777777" w:rsidR="007D516A" w:rsidRDefault="007D516A">
      <w:pPr>
        <w:pStyle w:val="Pieddepage"/>
      </w:pPr>
      <w:r>
        <w:continuationSeparator/>
      </w:r>
    </w:p>
  </w:endnote>
  <w:endnote w:type="continuationNotice" w:id="1">
    <w:p w14:paraId="31BE1DDA" w14:textId="77777777" w:rsidR="007D516A" w:rsidRDefault="007D5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1" w14:textId="6303AFD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2" w14:textId="0113A25B" w:rsidR="00086940" w:rsidRDefault="00086940" w:rsidP="00086940">
    <w:pPr>
      <w:pStyle w:val="Pieddepage"/>
      <w:ind w:right="360"/>
      <w:jc w:val="right"/>
      <w:rPr>
        <w:sz w:val="16"/>
        <w:szCs w:val="16"/>
      </w:rPr>
    </w:pPr>
    <w:r w:rsidRPr="00310601">
      <w:rPr>
        <w:sz w:val="16"/>
        <w:szCs w:val="16"/>
      </w:rPr>
      <w:t>V</w:t>
    </w:r>
    <w:r w:rsidR="00A7474F">
      <w:rPr>
        <w:sz w:val="16"/>
        <w:szCs w:val="16"/>
      </w:rPr>
      <w:t>3</w:t>
    </w:r>
  </w:p>
  <w:p w14:paraId="12D1E043"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621B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621B1">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5" w14:textId="76380FA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6" w14:textId="715A91F7" w:rsidR="0068130A" w:rsidRPr="00086940" w:rsidRDefault="00086940" w:rsidP="00086940">
    <w:pPr>
      <w:pStyle w:val="Pieddepage"/>
      <w:ind w:right="360"/>
      <w:jc w:val="right"/>
      <w:rPr>
        <w:sz w:val="16"/>
        <w:szCs w:val="16"/>
      </w:rPr>
    </w:pPr>
    <w:r>
      <w:rPr>
        <w:sz w:val="16"/>
        <w:szCs w:val="16"/>
      </w:rPr>
      <w:t>V</w:t>
    </w:r>
    <w:r w:rsidR="00A7474F">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FCC6A" w14:textId="77777777" w:rsidR="007D516A" w:rsidRDefault="007D516A">
      <w:pPr>
        <w:pStyle w:val="Pieddepage"/>
      </w:pPr>
      <w:r>
        <w:separator/>
      </w:r>
    </w:p>
  </w:footnote>
  <w:footnote w:type="continuationSeparator" w:id="0">
    <w:p w14:paraId="6FF07DBF" w14:textId="77777777" w:rsidR="007D516A" w:rsidRDefault="007D516A">
      <w:pPr>
        <w:pStyle w:val="Pieddepage"/>
      </w:pPr>
      <w:r>
        <w:continuationSeparator/>
      </w:r>
    </w:p>
  </w:footnote>
  <w:footnote w:type="continuationNotice" w:id="1">
    <w:p w14:paraId="5836EEC7" w14:textId="77777777" w:rsidR="007D516A" w:rsidRDefault="007D51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1E044" w14:textId="02040C41"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903A95C4"/>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0" w:firstLine="0"/>
      </w:pPr>
      <w:rPr>
        <w:rFonts w:hint="default"/>
        <w:sz w:val="28"/>
        <w:szCs w:val="28"/>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9E10F08"/>
    <w:multiLevelType w:val="hybridMultilevel"/>
    <w:tmpl w:val="648E238E"/>
    <w:lvl w:ilvl="0" w:tplc="22162290">
      <w:start w:val="1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783888027">
    <w:abstractNumId w:val="14"/>
  </w:num>
  <w:num w:numId="2" w16cid:durableId="1708022812">
    <w:abstractNumId w:val="12"/>
  </w:num>
  <w:num w:numId="3" w16cid:durableId="1621766334">
    <w:abstractNumId w:val="10"/>
  </w:num>
  <w:num w:numId="4" w16cid:durableId="698747237">
    <w:abstractNumId w:val="22"/>
  </w:num>
  <w:num w:numId="5" w16cid:durableId="1343161881">
    <w:abstractNumId w:val="23"/>
  </w:num>
  <w:num w:numId="6" w16cid:durableId="727648814">
    <w:abstractNumId w:val="20"/>
  </w:num>
  <w:num w:numId="7" w16cid:durableId="1634557954">
    <w:abstractNumId w:val="24"/>
  </w:num>
  <w:num w:numId="8" w16cid:durableId="420107659">
    <w:abstractNumId w:val="17"/>
  </w:num>
  <w:num w:numId="9" w16cid:durableId="222526455">
    <w:abstractNumId w:val="13"/>
  </w:num>
  <w:num w:numId="10" w16cid:durableId="1313830822">
    <w:abstractNumId w:val="19"/>
  </w:num>
  <w:num w:numId="11" w16cid:durableId="312680277">
    <w:abstractNumId w:val="11"/>
  </w:num>
  <w:num w:numId="12" w16cid:durableId="605192007">
    <w:abstractNumId w:val="7"/>
  </w:num>
  <w:num w:numId="13" w16cid:durableId="449517283">
    <w:abstractNumId w:val="8"/>
  </w:num>
  <w:num w:numId="14" w16cid:durableId="1190068952">
    <w:abstractNumId w:val="3"/>
  </w:num>
  <w:num w:numId="15" w16cid:durableId="890574353">
    <w:abstractNumId w:val="2"/>
  </w:num>
  <w:num w:numId="16" w16cid:durableId="2087146002">
    <w:abstractNumId w:val="1"/>
  </w:num>
  <w:num w:numId="17" w16cid:durableId="62677722">
    <w:abstractNumId w:val="0"/>
  </w:num>
  <w:num w:numId="18" w16cid:durableId="1039168517">
    <w:abstractNumId w:val="6"/>
  </w:num>
  <w:num w:numId="19" w16cid:durableId="1336498738">
    <w:abstractNumId w:val="5"/>
  </w:num>
  <w:num w:numId="20" w16cid:durableId="328598306">
    <w:abstractNumId w:val="4"/>
  </w:num>
  <w:num w:numId="21" w16cid:durableId="700402327">
    <w:abstractNumId w:val="9"/>
  </w:num>
  <w:num w:numId="22" w16cid:durableId="145435130">
    <w:abstractNumId w:val="21"/>
  </w:num>
  <w:num w:numId="23" w16cid:durableId="1384526452">
    <w:abstractNumId w:val="16"/>
  </w:num>
  <w:num w:numId="24" w16cid:durableId="732311459">
    <w:abstractNumId w:val="15"/>
  </w:num>
  <w:num w:numId="25" w16cid:durableId="755052097">
    <w:abstractNumId w:val="14"/>
  </w:num>
  <w:num w:numId="26" w16cid:durableId="59639291">
    <w:abstractNumId w:val="14"/>
  </w:num>
  <w:num w:numId="27" w16cid:durableId="2079010649">
    <w:abstractNumId w:val="14"/>
  </w:num>
  <w:num w:numId="28" w16cid:durableId="959065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5287625">
    <w:abstractNumId w:val="18"/>
  </w:num>
  <w:num w:numId="30" w16cid:durableId="38980927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44FD"/>
    <w:rsid w:val="00055364"/>
    <w:rsid w:val="0005678A"/>
    <w:rsid w:val="000567FE"/>
    <w:rsid w:val="00060E55"/>
    <w:rsid w:val="000614F8"/>
    <w:rsid w:val="00061AEE"/>
    <w:rsid w:val="00063BC1"/>
    <w:rsid w:val="0006478B"/>
    <w:rsid w:val="00065055"/>
    <w:rsid w:val="000670B2"/>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165"/>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52DFD"/>
    <w:rsid w:val="00154FC6"/>
    <w:rsid w:val="00155A58"/>
    <w:rsid w:val="00157F64"/>
    <w:rsid w:val="001604CC"/>
    <w:rsid w:val="00163C1E"/>
    <w:rsid w:val="00165938"/>
    <w:rsid w:val="00166385"/>
    <w:rsid w:val="00172255"/>
    <w:rsid w:val="00172A4F"/>
    <w:rsid w:val="00173C30"/>
    <w:rsid w:val="00174EAE"/>
    <w:rsid w:val="001752BF"/>
    <w:rsid w:val="00176533"/>
    <w:rsid w:val="001844EC"/>
    <w:rsid w:val="001846D0"/>
    <w:rsid w:val="00187112"/>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E0FFB"/>
    <w:rsid w:val="002E36BE"/>
    <w:rsid w:val="002E4342"/>
    <w:rsid w:val="002E52F5"/>
    <w:rsid w:val="002E5A78"/>
    <w:rsid w:val="002E5CD1"/>
    <w:rsid w:val="002E7D63"/>
    <w:rsid w:val="002F1904"/>
    <w:rsid w:val="002F1AA0"/>
    <w:rsid w:val="002F2E6B"/>
    <w:rsid w:val="002F4BEF"/>
    <w:rsid w:val="002F6CED"/>
    <w:rsid w:val="003005F0"/>
    <w:rsid w:val="0030586A"/>
    <w:rsid w:val="00305DB0"/>
    <w:rsid w:val="003070E5"/>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B7DF7"/>
    <w:rsid w:val="003C0BD6"/>
    <w:rsid w:val="003C1453"/>
    <w:rsid w:val="003C195D"/>
    <w:rsid w:val="003C2694"/>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3CB"/>
    <w:rsid w:val="00410928"/>
    <w:rsid w:val="00410D94"/>
    <w:rsid w:val="00412A3A"/>
    <w:rsid w:val="0041319B"/>
    <w:rsid w:val="004155EA"/>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5309"/>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67E"/>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5A11"/>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3DCF"/>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2D8"/>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547E"/>
    <w:rsid w:val="007B7FE2"/>
    <w:rsid w:val="007C0785"/>
    <w:rsid w:val="007C1B6E"/>
    <w:rsid w:val="007C4E15"/>
    <w:rsid w:val="007D178C"/>
    <w:rsid w:val="007D3AC5"/>
    <w:rsid w:val="007D3C31"/>
    <w:rsid w:val="007D516A"/>
    <w:rsid w:val="007D6AAD"/>
    <w:rsid w:val="007D77EC"/>
    <w:rsid w:val="007E0A19"/>
    <w:rsid w:val="007E2382"/>
    <w:rsid w:val="007E2F8D"/>
    <w:rsid w:val="007E439B"/>
    <w:rsid w:val="007F0ABC"/>
    <w:rsid w:val="007F2396"/>
    <w:rsid w:val="007F3D9F"/>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E9B"/>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3DAE"/>
    <w:rsid w:val="00914699"/>
    <w:rsid w:val="00915E69"/>
    <w:rsid w:val="00916A47"/>
    <w:rsid w:val="0091717C"/>
    <w:rsid w:val="00930296"/>
    <w:rsid w:val="00930B5C"/>
    <w:rsid w:val="00937FEB"/>
    <w:rsid w:val="009420DF"/>
    <w:rsid w:val="00943924"/>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4465"/>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474F"/>
    <w:rsid w:val="00A7640F"/>
    <w:rsid w:val="00A76C1A"/>
    <w:rsid w:val="00A77EBB"/>
    <w:rsid w:val="00A8008C"/>
    <w:rsid w:val="00A8175C"/>
    <w:rsid w:val="00A81EEC"/>
    <w:rsid w:val="00A82657"/>
    <w:rsid w:val="00A83489"/>
    <w:rsid w:val="00A8357D"/>
    <w:rsid w:val="00A843E2"/>
    <w:rsid w:val="00A864DD"/>
    <w:rsid w:val="00A91AA3"/>
    <w:rsid w:val="00A92A9F"/>
    <w:rsid w:val="00A93120"/>
    <w:rsid w:val="00A94FA7"/>
    <w:rsid w:val="00A958B9"/>
    <w:rsid w:val="00A96E77"/>
    <w:rsid w:val="00A97E24"/>
    <w:rsid w:val="00A97EC1"/>
    <w:rsid w:val="00AA2C02"/>
    <w:rsid w:val="00AA4FE1"/>
    <w:rsid w:val="00AA6817"/>
    <w:rsid w:val="00AB0916"/>
    <w:rsid w:val="00AB2691"/>
    <w:rsid w:val="00AB3972"/>
    <w:rsid w:val="00AB4586"/>
    <w:rsid w:val="00AC1E55"/>
    <w:rsid w:val="00AD2213"/>
    <w:rsid w:val="00AD5208"/>
    <w:rsid w:val="00AD5622"/>
    <w:rsid w:val="00AD692D"/>
    <w:rsid w:val="00AD79D3"/>
    <w:rsid w:val="00AE1DB5"/>
    <w:rsid w:val="00AE1E7C"/>
    <w:rsid w:val="00AE3723"/>
    <w:rsid w:val="00AE3A0B"/>
    <w:rsid w:val="00AF0A26"/>
    <w:rsid w:val="00AF6847"/>
    <w:rsid w:val="00B009D7"/>
    <w:rsid w:val="00B03CF5"/>
    <w:rsid w:val="00B03EFA"/>
    <w:rsid w:val="00B073DD"/>
    <w:rsid w:val="00B07ADD"/>
    <w:rsid w:val="00B10A16"/>
    <w:rsid w:val="00B10ED0"/>
    <w:rsid w:val="00B12E81"/>
    <w:rsid w:val="00B13DD5"/>
    <w:rsid w:val="00B207FF"/>
    <w:rsid w:val="00B22691"/>
    <w:rsid w:val="00B237E7"/>
    <w:rsid w:val="00B23807"/>
    <w:rsid w:val="00B23C33"/>
    <w:rsid w:val="00B2606D"/>
    <w:rsid w:val="00B30791"/>
    <w:rsid w:val="00B308E9"/>
    <w:rsid w:val="00B31351"/>
    <w:rsid w:val="00B3348D"/>
    <w:rsid w:val="00B342F4"/>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3E0"/>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B7C36"/>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7F9"/>
    <w:rsid w:val="00C61F5E"/>
    <w:rsid w:val="00C62EE9"/>
    <w:rsid w:val="00C63AAC"/>
    <w:rsid w:val="00C6482B"/>
    <w:rsid w:val="00C64E6D"/>
    <w:rsid w:val="00C65133"/>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21B1"/>
    <w:rsid w:val="00D631E0"/>
    <w:rsid w:val="00D6388D"/>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25CB"/>
    <w:rsid w:val="00DA3B63"/>
    <w:rsid w:val="00DA5D00"/>
    <w:rsid w:val="00DA6A65"/>
    <w:rsid w:val="00DB07BC"/>
    <w:rsid w:val="00DB0D22"/>
    <w:rsid w:val="00DB1326"/>
    <w:rsid w:val="00DB2B4F"/>
    <w:rsid w:val="00DB4CB7"/>
    <w:rsid w:val="00DC126C"/>
    <w:rsid w:val="00DC6F48"/>
    <w:rsid w:val="00DC7170"/>
    <w:rsid w:val="00DD0032"/>
    <w:rsid w:val="00DD005E"/>
    <w:rsid w:val="00DD3FED"/>
    <w:rsid w:val="00DD434F"/>
    <w:rsid w:val="00DD5DAC"/>
    <w:rsid w:val="00DD763C"/>
    <w:rsid w:val="00DD7975"/>
    <w:rsid w:val="00DE2036"/>
    <w:rsid w:val="00DE2868"/>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1676"/>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1621"/>
    <w:rsid w:val="00E93168"/>
    <w:rsid w:val="00E97713"/>
    <w:rsid w:val="00E978AA"/>
    <w:rsid w:val="00EA1B9D"/>
    <w:rsid w:val="00EA2438"/>
    <w:rsid w:val="00EA4CF9"/>
    <w:rsid w:val="00EA5503"/>
    <w:rsid w:val="00EA64CA"/>
    <w:rsid w:val="00EA676D"/>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1CA3"/>
    <w:rsid w:val="00EE32B5"/>
    <w:rsid w:val="00EE42A0"/>
    <w:rsid w:val="00EE5C83"/>
    <w:rsid w:val="00EF0714"/>
    <w:rsid w:val="00EF41E5"/>
    <w:rsid w:val="00EF5F15"/>
    <w:rsid w:val="00EF611A"/>
    <w:rsid w:val="00F022D2"/>
    <w:rsid w:val="00F027A1"/>
    <w:rsid w:val="00F03096"/>
    <w:rsid w:val="00F032D1"/>
    <w:rsid w:val="00F04924"/>
    <w:rsid w:val="00F05B0C"/>
    <w:rsid w:val="00F11A9E"/>
    <w:rsid w:val="00F1491E"/>
    <w:rsid w:val="00F2118C"/>
    <w:rsid w:val="00F231A4"/>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702E2"/>
    <w:rsid w:val="00F725AF"/>
    <w:rsid w:val="00F72677"/>
    <w:rsid w:val="00F74C58"/>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D1DF8F"/>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autoRedefine/>
    <w:qFormat/>
    <w:rsid w:val="006D12D8"/>
    <w:pPr>
      <w:keepNext/>
      <w:numPr>
        <w:ilvl w:val="1"/>
        <w:numId w:val="1"/>
      </w:numPr>
      <w:spacing w:before="120" w:after="120"/>
      <w:ind w:left="284"/>
      <w:outlineLvl w:val="1"/>
    </w:pPr>
    <w:rPr>
      <w:rFonts w:cs="Arial"/>
      <w:b/>
      <w:bCs/>
      <w:iCs/>
      <w:color w:val="000000"/>
      <w:sz w:val="28"/>
      <w:szCs w:val="28"/>
    </w:rPr>
  </w:style>
  <w:style w:type="paragraph" w:styleId="Titre30">
    <w:name w:val="heading 3"/>
    <w:aliases w:val="H3,TexteTitre3"/>
    <w:basedOn w:val="Normal"/>
    <w:next w:val="Texte"/>
    <w:autoRedefine/>
    <w:qFormat/>
    <w:rsid w:val="000C5165"/>
    <w:pPr>
      <w:keepNext/>
      <w:numPr>
        <w:ilvl w:val="2"/>
        <w:numId w:val="1"/>
      </w:numPr>
      <w:spacing w:before="60" w:after="60"/>
      <w:ind w:left="567"/>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EA676D"/>
    <w:pPr>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0C5165"/>
    <w:pPr>
      <w:tabs>
        <w:tab w:val="right" w:leader="dot" w:pos="9968"/>
      </w:tabs>
      <w:spacing w:before="120" w:after="60"/>
    </w:pPr>
    <w:rPr>
      <w:b/>
      <w:noProof/>
      <w:sz w:val="28"/>
    </w:rPr>
  </w:style>
  <w:style w:type="paragraph" w:styleId="TM2">
    <w:name w:val="toc 2"/>
    <w:basedOn w:val="Normal"/>
    <w:next w:val="Normal"/>
    <w:autoRedefine/>
    <w:uiPriority w:val="39"/>
    <w:rsid w:val="007E0A19"/>
    <w:pPr>
      <w:tabs>
        <w:tab w:val="right" w:leader="dot" w:pos="9968"/>
      </w:tabs>
      <w:spacing w:before="60"/>
      <w:ind w:left="284"/>
    </w:pPr>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aliases w:val="Titre 1."/>
    <w:basedOn w:val="Normal"/>
    <w:autoRedefine/>
    <w:qFormat/>
    <w:rsid w:val="003070E5"/>
    <w:pPr>
      <w:spacing w:before="240" w:after="120"/>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0C5165"/>
    <w:pPr>
      <w:ind w:left="567"/>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0544FD"/>
    <w:pPr>
      <w:ind w:left="720"/>
      <w:contextualSpacing/>
    </w:pPr>
  </w:style>
  <w:style w:type="paragraph" w:styleId="En-ttedetabledesmatires">
    <w:name w:val="TOC Heading"/>
    <w:basedOn w:val="Titre1"/>
    <w:next w:val="Normal"/>
    <w:uiPriority w:val="39"/>
    <w:unhideWhenUsed/>
    <w:qFormat/>
    <w:rsid w:val="00913DAE"/>
    <w:pPr>
      <w:keepLines/>
      <w:numPr>
        <w:numId w:val="0"/>
      </w:numPr>
      <w:spacing w:before="240" w:line="259" w:lineRule="auto"/>
      <w:outlineLvl w:val="9"/>
    </w:pPr>
    <w:rPr>
      <w:rFonts w:asciiTheme="majorHAnsi" w:eastAsiaTheme="majorEastAsia" w:hAnsiTheme="majorHAnsi" w:cstheme="majorBidi"/>
      <w:bCs w:val="0"/>
      <w:color w:val="365F91" w:themeColor="accent1" w:themeShade="BF"/>
      <w:kern w:val="0"/>
      <w:sz w:val="32"/>
    </w:rPr>
  </w:style>
  <w:style w:type="paragraph" w:customStyle="1" w:styleId="StyleStyleTitre1Helvetica55Roman18ptNonGrasOrangeGauc2">
    <w:name w:val="Style Style Titre 1 + Helvetica 55 Roman 18 pt Non Gras Orange Gauc...2"/>
    <w:basedOn w:val="Normal"/>
    <w:autoRedefine/>
    <w:rsid w:val="006D12D8"/>
    <w:pPr>
      <w:keepNext/>
      <w:spacing w:before="240" w:after="120"/>
      <w:outlineLvl w:val="0"/>
    </w:pPr>
    <w:rPr>
      <w:b/>
      <w:kern w:val="3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3F7E5-5B16-4F91-A81A-49120C749B1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ED79D11-04D9-4FE0-8AFE-115844E7B5DF}">
  <ds:schemaRefs>
    <ds:schemaRef ds:uri="http://schemas.microsoft.com/sharepoint/v3/contenttype/forms"/>
  </ds:schemaRefs>
</ds:datastoreItem>
</file>

<file path=customXml/itemProps3.xml><?xml version="1.0" encoding="utf-8"?>
<ds:datastoreItem xmlns:ds="http://schemas.openxmlformats.org/officeDocument/2006/customXml" ds:itemID="{8999E49A-909F-4B85-A47D-54CD4A203BBA}">
  <ds:schemaRefs>
    <ds:schemaRef ds:uri="http://schemas.openxmlformats.org/officeDocument/2006/bibliography"/>
  </ds:schemaRefs>
</ds:datastoreItem>
</file>

<file path=customXml/itemProps4.xml><?xml version="1.0" encoding="utf-8"?>
<ds:datastoreItem xmlns:ds="http://schemas.openxmlformats.org/officeDocument/2006/customXml" ds:itemID="{6433F522-4CC2-47CD-8A98-D1A219D03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1362</Words>
  <Characters>7541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33</cp:revision>
  <cp:lastPrinted>2017-03-27T10:57:00Z</cp:lastPrinted>
  <dcterms:created xsi:type="dcterms:W3CDTF">2021-06-09T07:21:00Z</dcterms:created>
  <dcterms:modified xsi:type="dcterms:W3CDTF">2025-10-02T08:37:00Z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